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68B3C" w14:textId="5EB05548" w:rsidR="00520D6D" w:rsidRPr="00520D6D" w:rsidRDefault="00520D6D" w:rsidP="00520D6D">
      <w:pPr>
        <w:pStyle w:val="ListParagraph"/>
        <w:jc w:val="center"/>
        <w:rPr>
          <w:b/>
        </w:rPr>
      </w:pPr>
      <w:r w:rsidRPr="00520D6D">
        <w:rPr>
          <w:b/>
        </w:rPr>
        <w:t>Q&amp;A #</w:t>
      </w:r>
      <w:r w:rsidR="00674914">
        <w:rPr>
          <w:b/>
        </w:rPr>
        <w:t>3</w:t>
      </w:r>
    </w:p>
    <w:p w14:paraId="2FE85EBB" w14:textId="39D907F3" w:rsidR="00520D6D" w:rsidRPr="00520D6D" w:rsidRDefault="00520D6D" w:rsidP="00520D6D">
      <w:pPr>
        <w:pStyle w:val="ListParagraph"/>
        <w:jc w:val="center"/>
        <w:rPr>
          <w:b/>
        </w:rPr>
      </w:pPr>
      <w:r w:rsidRPr="00520D6D">
        <w:rPr>
          <w:b/>
        </w:rPr>
        <w:t>RFP #6</w:t>
      </w:r>
      <w:r w:rsidR="005F16AC">
        <w:rPr>
          <w:b/>
        </w:rPr>
        <w:t>7</w:t>
      </w:r>
      <w:r w:rsidR="00AD1781">
        <w:rPr>
          <w:b/>
        </w:rPr>
        <w:t>7329</w:t>
      </w:r>
    </w:p>
    <w:p w14:paraId="0086EEEC" w14:textId="03033925" w:rsidR="00520D6D" w:rsidRPr="00520D6D" w:rsidRDefault="00AD1781" w:rsidP="00520D6D">
      <w:pPr>
        <w:pStyle w:val="ListParagraph"/>
        <w:jc w:val="center"/>
        <w:rPr>
          <w:b/>
        </w:rPr>
      </w:pPr>
      <w:r>
        <w:rPr>
          <w:b/>
        </w:rPr>
        <w:t>Investment Advisory Services</w:t>
      </w:r>
    </w:p>
    <w:p w14:paraId="5388960C" w14:textId="77777777" w:rsidR="00520D6D" w:rsidRDefault="00520D6D" w:rsidP="00520D6D">
      <w:pPr>
        <w:pStyle w:val="ListParagraph"/>
      </w:pPr>
    </w:p>
    <w:p w14:paraId="39F11AAF" w14:textId="77777777" w:rsidR="00520D6D" w:rsidRDefault="00520D6D" w:rsidP="00520D6D">
      <w:pPr>
        <w:pStyle w:val="ListParagraph"/>
        <w:numPr>
          <w:ilvl w:val="0"/>
          <w:numId w:val="1"/>
        </w:numPr>
      </w:pPr>
      <w:r w:rsidRPr="005F16AC">
        <w:rPr>
          <w:u w:val="single"/>
        </w:rPr>
        <w:t>Question</w:t>
      </w:r>
      <w:r>
        <w:t>:</w:t>
      </w:r>
    </w:p>
    <w:p w14:paraId="3C9FB763" w14:textId="7881DD56" w:rsidR="00A13468" w:rsidRDefault="00674914" w:rsidP="00674914">
      <w:pPr>
        <w:pStyle w:val="ListParagraph"/>
        <w:spacing w:after="0"/>
        <w:rPr>
          <w:rFonts w:eastAsia="Times New Roman"/>
          <w:color w:val="1F497D"/>
        </w:rPr>
      </w:pPr>
      <w:r>
        <w:rPr>
          <w:rFonts w:eastAsia="Times New Roman"/>
        </w:rPr>
        <w:t>Given Answer 3 in Q&amp;A 2 can you confirm that 2 years is the maximum maturity of investible securities?</w:t>
      </w:r>
      <w:r w:rsidR="003868E5">
        <w:rPr>
          <w:rFonts w:eastAsia="Times New Roman"/>
          <w:color w:val="1F497D"/>
        </w:rPr>
        <w:t>  </w:t>
      </w:r>
    </w:p>
    <w:p w14:paraId="61EE6A18" w14:textId="20C4EBF7" w:rsidR="00674914" w:rsidRDefault="006E3374" w:rsidP="00674914">
      <w:pPr>
        <w:numPr>
          <w:ilvl w:val="1"/>
          <w:numId w:val="3"/>
        </w:numPr>
        <w:spacing w:after="0" w:line="240" w:lineRule="auto"/>
        <w:rPr>
          <w:rFonts w:eastAsia="Times New Roman"/>
        </w:rPr>
      </w:pPr>
      <w:r>
        <w:rPr>
          <w:rFonts w:eastAsia="Times New Roman"/>
        </w:rPr>
        <w:t> </w:t>
      </w:r>
      <w:r w:rsidR="00674914">
        <w:rPr>
          <w:rFonts w:eastAsia="Times New Roman"/>
        </w:rPr>
        <w:t xml:space="preserve">Pg2 Short Term Investment Fund states “The investment maturities in this fund will range between from </w:t>
      </w:r>
      <w:r w:rsidR="00674914">
        <w:rPr>
          <w:rFonts w:eastAsia="Times New Roman"/>
          <w:u w:val="single"/>
        </w:rPr>
        <w:t>daily and 2 years</w:t>
      </w:r>
      <w:r w:rsidR="00674914">
        <w:rPr>
          <w:rFonts w:eastAsia="Times New Roman"/>
        </w:rPr>
        <w:t xml:space="preserve">.” </w:t>
      </w:r>
    </w:p>
    <w:p w14:paraId="1268FD8D" w14:textId="48D54F61" w:rsidR="00674914" w:rsidRDefault="00674914" w:rsidP="00674914">
      <w:pPr>
        <w:numPr>
          <w:ilvl w:val="1"/>
          <w:numId w:val="3"/>
        </w:numPr>
        <w:spacing w:after="0" w:line="240" w:lineRule="auto"/>
        <w:rPr>
          <w:rFonts w:eastAsia="Times New Roman"/>
        </w:rPr>
      </w:pPr>
      <w:r>
        <w:rPr>
          <w:rFonts w:eastAsia="Times New Roman"/>
        </w:rPr>
        <w:t>Pg3 #4 states “the maximum maturity (average life) of any individual holding </w:t>
      </w:r>
      <w:r>
        <w:rPr>
          <w:rFonts w:eastAsia="Times New Roman"/>
          <w:u w:val="single"/>
        </w:rPr>
        <w:t>shall not exceed 3 years</w:t>
      </w:r>
      <w:r>
        <w:rPr>
          <w:rFonts w:eastAsia="Times New Roman"/>
        </w:rPr>
        <w:t xml:space="preserve">.”  </w:t>
      </w:r>
    </w:p>
    <w:p w14:paraId="214FE535" w14:textId="54884CF5" w:rsidR="00674914" w:rsidRDefault="00674914" w:rsidP="00674914">
      <w:pPr>
        <w:numPr>
          <w:ilvl w:val="1"/>
          <w:numId w:val="3"/>
        </w:numPr>
        <w:spacing w:after="0" w:line="240" w:lineRule="auto"/>
        <w:rPr>
          <w:rFonts w:eastAsia="Times New Roman"/>
        </w:rPr>
      </w:pPr>
      <w:r>
        <w:rPr>
          <w:rFonts w:eastAsia="Times New Roman"/>
        </w:rPr>
        <w:t xml:space="preserve">Pg4 Portfolio Diversification has Maximum Maturities on different sectors </w:t>
      </w:r>
      <w:r w:rsidRPr="00674914">
        <w:rPr>
          <w:rFonts w:eastAsia="Times New Roman"/>
          <w:u w:val="single"/>
        </w:rPr>
        <w:t>ranging up to 10 years</w:t>
      </w:r>
      <w:r>
        <w:rPr>
          <w:rFonts w:eastAsia="Times New Roman"/>
        </w:rPr>
        <w:t>.</w:t>
      </w:r>
    </w:p>
    <w:p w14:paraId="0BFD3730" w14:textId="77777777" w:rsidR="00674914" w:rsidRDefault="00674914" w:rsidP="00674914">
      <w:pPr>
        <w:spacing w:after="0" w:line="240" w:lineRule="auto"/>
        <w:ind w:left="1440"/>
        <w:rPr>
          <w:rFonts w:eastAsia="Times New Roman"/>
        </w:rPr>
      </w:pPr>
    </w:p>
    <w:p w14:paraId="29B9E404" w14:textId="51564243" w:rsidR="00520D6D" w:rsidRDefault="00520D6D" w:rsidP="00520D6D">
      <w:pPr>
        <w:pStyle w:val="ListParagraph"/>
      </w:pPr>
      <w:r w:rsidRPr="005F16AC">
        <w:rPr>
          <w:u w:val="single"/>
        </w:rPr>
        <w:t>Answer</w:t>
      </w:r>
      <w:r>
        <w:t>:</w:t>
      </w:r>
    </w:p>
    <w:p w14:paraId="6E3B50BD" w14:textId="7746185E" w:rsidR="00674914" w:rsidRPr="00674914" w:rsidRDefault="00674914" w:rsidP="00674914">
      <w:pPr>
        <w:pStyle w:val="ListParagraph"/>
        <w:spacing w:after="0"/>
        <w:rPr>
          <w:rFonts w:ascii="Arial" w:eastAsia="Times New Roman" w:hAnsi="Arial" w:cs="Arial"/>
          <w:sz w:val="20"/>
          <w:szCs w:val="20"/>
        </w:rPr>
      </w:pPr>
      <w:r w:rsidRPr="00674914">
        <w:rPr>
          <w:rFonts w:eastAsia="Times New Roman"/>
        </w:rPr>
        <w:t xml:space="preserve">Not every security individually needs to be 2 years or </w:t>
      </w:r>
      <w:proofErr w:type="gramStart"/>
      <w:r w:rsidRPr="00674914">
        <w:rPr>
          <w:rFonts w:eastAsia="Times New Roman"/>
        </w:rPr>
        <w:t>less</w:t>
      </w:r>
      <w:proofErr w:type="gramEnd"/>
      <w:r w:rsidRPr="00674914">
        <w:rPr>
          <w:rFonts w:eastAsia="Times New Roman"/>
        </w:rPr>
        <w:t xml:space="preserve"> but the entire portfolio should be liquid enough to allow daily withdrawals as needed</w:t>
      </w:r>
      <w:r w:rsidR="00AD1781" w:rsidRPr="00674914">
        <w:rPr>
          <w:rFonts w:ascii="Arial" w:eastAsia="Times New Roman" w:hAnsi="Arial" w:cs="Arial"/>
          <w:sz w:val="20"/>
          <w:szCs w:val="20"/>
        </w:rPr>
        <w:t>.</w:t>
      </w:r>
    </w:p>
    <w:p w14:paraId="35F1858A" w14:textId="77777777" w:rsidR="00674914" w:rsidRDefault="00674914" w:rsidP="00520D6D">
      <w:pPr>
        <w:pStyle w:val="ListParagraph"/>
        <w:rPr>
          <w:rFonts w:ascii="Arial" w:eastAsia="Times New Roman" w:hAnsi="Arial" w:cs="Arial"/>
          <w:sz w:val="20"/>
          <w:szCs w:val="20"/>
        </w:rPr>
      </w:pPr>
    </w:p>
    <w:p w14:paraId="686CF8AC" w14:textId="25A93545" w:rsidR="00AD1781" w:rsidRDefault="00AD1781" w:rsidP="00AD1781">
      <w:pPr>
        <w:pStyle w:val="ListParagraph"/>
        <w:numPr>
          <w:ilvl w:val="0"/>
          <w:numId w:val="1"/>
        </w:numPr>
      </w:pPr>
      <w:r>
        <w:rPr>
          <w:u w:val="single"/>
        </w:rPr>
        <w:t>Question</w:t>
      </w:r>
      <w:r>
        <w:t>:</w:t>
      </w:r>
    </w:p>
    <w:p w14:paraId="676D6D7C" w14:textId="7611DCCE" w:rsidR="00AD1781" w:rsidRDefault="00674914" w:rsidP="00AD1781">
      <w:pPr>
        <w:pStyle w:val="ListParagraph"/>
      </w:pPr>
      <w:r>
        <w:rPr>
          <w:rFonts w:eastAsia="Times New Roman"/>
        </w:rPr>
        <w:t>Can we clarify that allowable CDs are Negotiable CDs rated a minimum of A-1/P-1 or A3/A- out to [5?] year</w:t>
      </w:r>
      <w:r>
        <w:rPr>
          <w:rFonts w:eastAsia="Times New Roman"/>
        </w:rPr>
        <w:t>s</w:t>
      </w:r>
      <w:r w:rsidR="00AD1781">
        <w:t>?</w:t>
      </w:r>
    </w:p>
    <w:p w14:paraId="28FA64AB" w14:textId="28F4CD70" w:rsidR="00AD1781" w:rsidRDefault="00AD1781" w:rsidP="00AD1781">
      <w:pPr>
        <w:pStyle w:val="ListParagraph"/>
      </w:pPr>
    </w:p>
    <w:p w14:paraId="527A08F2" w14:textId="0C3CBC54" w:rsidR="00AD1781" w:rsidRPr="00674914" w:rsidRDefault="00AD1781" w:rsidP="00AD1781">
      <w:pPr>
        <w:pStyle w:val="ListParagraph"/>
        <w:spacing w:after="0"/>
      </w:pPr>
      <w:r w:rsidRPr="00674914">
        <w:rPr>
          <w:u w:val="single"/>
        </w:rPr>
        <w:t>Answer</w:t>
      </w:r>
      <w:r w:rsidRPr="00674914">
        <w:t>:</w:t>
      </w:r>
    </w:p>
    <w:p w14:paraId="6B38D6CB" w14:textId="4D9C1D50" w:rsidR="00AD1781" w:rsidRDefault="00674914" w:rsidP="00AD1781">
      <w:pPr>
        <w:ind w:left="720"/>
        <w:rPr>
          <w:rFonts w:ascii="Times New Roman" w:hAnsi="Times New Roman" w:cs="Times New Roman"/>
          <w:color w:val="1F497D"/>
          <w:sz w:val="24"/>
          <w:szCs w:val="24"/>
        </w:rPr>
      </w:pPr>
      <w:r w:rsidRPr="00674914">
        <w:rPr>
          <w:rFonts w:eastAsia="Times New Roman"/>
        </w:rPr>
        <w:t xml:space="preserve">As the policy states, the </w:t>
      </w:r>
      <w:proofErr w:type="gramStart"/>
      <w:r w:rsidRPr="00674914">
        <w:rPr>
          <w:rFonts w:eastAsia="Times New Roman"/>
        </w:rPr>
        <w:t>5 year</w:t>
      </w:r>
      <w:proofErr w:type="gramEnd"/>
      <w:r w:rsidRPr="00674914">
        <w:rPr>
          <w:rFonts w:eastAsia="Times New Roman"/>
        </w:rPr>
        <w:t xml:space="preserve"> term would probably not be the holding period</w:t>
      </w:r>
      <w:r w:rsidR="00A13468">
        <w:t>.</w:t>
      </w:r>
      <w:r w:rsidR="007D46AE">
        <w:t xml:space="preserve"> </w:t>
      </w:r>
    </w:p>
    <w:p w14:paraId="1111A98D" w14:textId="057BFB39" w:rsidR="00AD1781" w:rsidRDefault="00AD1781" w:rsidP="00AD1781">
      <w:pPr>
        <w:pStyle w:val="ListParagraph"/>
        <w:numPr>
          <w:ilvl w:val="0"/>
          <w:numId w:val="1"/>
        </w:numPr>
      </w:pPr>
      <w:r>
        <w:rPr>
          <w:u w:val="single"/>
        </w:rPr>
        <w:t>Question</w:t>
      </w:r>
      <w:r>
        <w:t>:</w:t>
      </w:r>
    </w:p>
    <w:p w14:paraId="155B0643" w14:textId="6D945B16" w:rsidR="00AD1781" w:rsidRDefault="00674914" w:rsidP="00AD1781">
      <w:pPr>
        <w:pStyle w:val="ListParagraph"/>
        <w:rPr>
          <w:rFonts w:eastAsia="Times New Roman"/>
        </w:rPr>
      </w:pPr>
      <w:r>
        <w:rPr>
          <w:rFonts w:eastAsia="Times New Roman"/>
        </w:rPr>
        <w:t>In Answer 4 of Q&amp;A 2 you mentioned wanting a Domestic portfolio. Do you mean at the issuer level or simply issued in US Dollars? For example, Toyota Motor Credit is the US entity of Toyota (parent in Japan) and they issue bonds in US Dollars. Would that be allowable?</w:t>
      </w:r>
    </w:p>
    <w:p w14:paraId="6F773E0B" w14:textId="77777777" w:rsidR="00674914" w:rsidRDefault="00674914" w:rsidP="00AD1781">
      <w:pPr>
        <w:pStyle w:val="ListParagraph"/>
      </w:pPr>
    </w:p>
    <w:p w14:paraId="45203A10" w14:textId="24ECE85F" w:rsidR="00AD1781" w:rsidRDefault="00AD1781" w:rsidP="00AD1781">
      <w:pPr>
        <w:pStyle w:val="ListParagraph"/>
      </w:pPr>
      <w:r>
        <w:rPr>
          <w:u w:val="single"/>
        </w:rPr>
        <w:t>Answer</w:t>
      </w:r>
      <w:r>
        <w:t>:</w:t>
      </w:r>
    </w:p>
    <w:p w14:paraId="2F9B495F" w14:textId="6A103F60" w:rsidR="00AD1781" w:rsidRPr="00272AB8" w:rsidRDefault="00674914" w:rsidP="00AD1781">
      <w:pPr>
        <w:pStyle w:val="ListParagraph"/>
      </w:pPr>
      <w:r w:rsidRPr="00674914">
        <w:rPr>
          <w:rFonts w:eastAsia="Times New Roman"/>
        </w:rPr>
        <w:t xml:space="preserve">Yes, </w:t>
      </w:r>
      <w:proofErr w:type="gramStart"/>
      <w:r w:rsidRPr="00674914">
        <w:rPr>
          <w:rFonts w:eastAsia="Times New Roman"/>
        </w:rPr>
        <w:t>as long as</w:t>
      </w:r>
      <w:proofErr w:type="gramEnd"/>
      <w:r w:rsidRPr="00674914">
        <w:rPr>
          <w:rFonts w:eastAsia="Times New Roman"/>
        </w:rPr>
        <w:t xml:space="preserve"> they are issued in US dollars</w:t>
      </w:r>
      <w:r w:rsidR="00AD1781" w:rsidRPr="00272AB8">
        <w:t>.</w:t>
      </w:r>
    </w:p>
    <w:p w14:paraId="01E07C0E" w14:textId="1C03D1AC" w:rsidR="00AD1781" w:rsidRDefault="00AD1781" w:rsidP="00AD1781">
      <w:pPr>
        <w:pStyle w:val="ListParagraph"/>
      </w:pPr>
    </w:p>
    <w:p w14:paraId="598F69E2" w14:textId="0462DD31" w:rsidR="00AD1781" w:rsidRDefault="00AD1781" w:rsidP="00AD1781">
      <w:pPr>
        <w:pStyle w:val="ListParagraph"/>
        <w:numPr>
          <w:ilvl w:val="0"/>
          <w:numId w:val="1"/>
        </w:numPr>
      </w:pPr>
      <w:r w:rsidRPr="00AD1781">
        <w:rPr>
          <w:u w:val="single"/>
        </w:rPr>
        <w:t>Question</w:t>
      </w:r>
      <w:r>
        <w:t>:</w:t>
      </w:r>
    </w:p>
    <w:p w14:paraId="13D963EC" w14:textId="43A4068D" w:rsidR="00AD1781" w:rsidRDefault="00674914" w:rsidP="00AD1781">
      <w:pPr>
        <w:pStyle w:val="ListParagraph"/>
        <w:rPr>
          <w:rFonts w:eastAsia="Times New Roman"/>
          <w:lang w:val="en"/>
        </w:rPr>
      </w:pPr>
      <w:r>
        <w:rPr>
          <w:rFonts w:eastAsia="Times New Roman"/>
        </w:rPr>
        <w:t>Can we clarify that both fixed and floating securities are allowed?</w:t>
      </w:r>
    </w:p>
    <w:p w14:paraId="10AC4D84" w14:textId="77777777" w:rsidR="00A13468" w:rsidRDefault="00A13468" w:rsidP="00AD1781">
      <w:pPr>
        <w:pStyle w:val="ListParagraph"/>
      </w:pPr>
    </w:p>
    <w:p w14:paraId="0EFC2F9C" w14:textId="78997604" w:rsidR="00AD1781" w:rsidRDefault="00AD1781" w:rsidP="00AD1781">
      <w:pPr>
        <w:pStyle w:val="ListParagraph"/>
      </w:pPr>
      <w:r w:rsidRPr="00AD1781">
        <w:rPr>
          <w:u w:val="single"/>
        </w:rPr>
        <w:t>Answer</w:t>
      </w:r>
      <w:r>
        <w:t>:</w:t>
      </w:r>
    </w:p>
    <w:p w14:paraId="3251806C" w14:textId="09AA0395" w:rsidR="00AD1781" w:rsidRPr="00272AB8" w:rsidRDefault="00674914" w:rsidP="00AD1781">
      <w:pPr>
        <w:pStyle w:val="ListParagraph"/>
      </w:pPr>
      <w:r>
        <w:t>Yes, they would</w:t>
      </w:r>
      <w:r w:rsidR="007D46AE" w:rsidRPr="00272AB8">
        <w:t>.</w:t>
      </w:r>
    </w:p>
    <w:p w14:paraId="2A284E55" w14:textId="6751DF3B" w:rsidR="00A13468" w:rsidRDefault="00A13468" w:rsidP="00AD1781">
      <w:pPr>
        <w:pStyle w:val="ListParagraph"/>
      </w:pPr>
      <w:bookmarkStart w:id="0" w:name="_GoBack"/>
      <w:bookmarkEnd w:id="0"/>
    </w:p>
    <w:sectPr w:rsidR="00A13468" w:rsidSect="006E337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B1E99"/>
    <w:multiLevelType w:val="hybridMultilevel"/>
    <w:tmpl w:val="71B0C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C39D5"/>
    <w:multiLevelType w:val="hybridMultilevel"/>
    <w:tmpl w:val="33163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8A1DFD"/>
    <w:multiLevelType w:val="hybridMultilevel"/>
    <w:tmpl w:val="4344093C"/>
    <w:lvl w:ilvl="0" w:tplc="EA464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84"/>
    <w:rsid w:val="00033044"/>
    <w:rsid w:val="001827A3"/>
    <w:rsid w:val="002374FC"/>
    <w:rsid w:val="00272AB8"/>
    <w:rsid w:val="002A00EE"/>
    <w:rsid w:val="003868E5"/>
    <w:rsid w:val="003A6CD5"/>
    <w:rsid w:val="00520D6D"/>
    <w:rsid w:val="005516E7"/>
    <w:rsid w:val="005F16AC"/>
    <w:rsid w:val="00674914"/>
    <w:rsid w:val="006D573D"/>
    <w:rsid w:val="006E3374"/>
    <w:rsid w:val="00717E31"/>
    <w:rsid w:val="007D46AE"/>
    <w:rsid w:val="00814D79"/>
    <w:rsid w:val="008C6A84"/>
    <w:rsid w:val="00A13468"/>
    <w:rsid w:val="00AD1781"/>
    <w:rsid w:val="00B161B8"/>
    <w:rsid w:val="00C85836"/>
    <w:rsid w:val="00C9361F"/>
    <w:rsid w:val="00EE5F11"/>
    <w:rsid w:val="00F0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03D6"/>
  <w15:chartTrackingRefBased/>
  <w15:docId w15:val="{12B0F5A8-F145-4542-A285-5479F06D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84"/>
    <w:pPr>
      <w:ind w:left="720"/>
      <w:contextualSpacing/>
    </w:pPr>
  </w:style>
  <w:style w:type="character" w:styleId="Hyperlink">
    <w:name w:val="Hyperlink"/>
    <w:basedOn w:val="DefaultParagraphFont"/>
    <w:uiPriority w:val="99"/>
    <w:semiHidden/>
    <w:unhideWhenUsed/>
    <w:rsid w:val="00AD17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47228">
      <w:bodyDiv w:val="1"/>
      <w:marLeft w:val="0"/>
      <w:marRight w:val="0"/>
      <w:marTop w:val="0"/>
      <w:marBottom w:val="0"/>
      <w:divBdr>
        <w:top w:val="none" w:sz="0" w:space="0" w:color="auto"/>
        <w:left w:val="none" w:sz="0" w:space="0" w:color="auto"/>
        <w:bottom w:val="none" w:sz="0" w:space="0" w:color="auto"/>
        <w:right w:val="none" w:sz="0" w:space="0" w:color="auto"/>
      </w:divBdr>
    </w:div>
    <w:div w:id="418529016">
      <w:bodyDiv w:val="1"/>
      <w:marLeft w:val="0"/>
      <w:marRight w:val="0"/>
      <w:marTop w:val="0"/>
      <w:marBottom w:val="0"/>
      <w:divBdr>
        <w:top w:val="none" w:sz="0" w:space="0" w:color="auto"/>
        <w:left w:val="none" w:sz="0" w:space="0" w:color="auto"/>
        <w:bottom w:val="none" w:sz="0" w:space="0" w:color="auto"/>
        <w:right w:val="none" w:sz="0" w:space="0" w:color="auto"/>
      </w:divBdr>
    </w:div>
    <w:div w:id="735905459">
      <w:bodyDiv w:val="1"/>
      <w:marLeft w:val="0"/>
      <w:marRight w:val="0"/>
      <w:marTop w:val="0"/>
      <w:marBottom w:val="0"/>
      <w:divBdr>
        <w:top w:val="none" w:sz="0" w:space="0" w:color="auto"/>
        <w:left w:val="none" w:sz="0" w:space="0" w:color="auto"/>
        <w:bottom w:val="none" w:sz="0" w:space="0" w:color="auto"/>
        <w:right w:val="none" w:sz="0" w:space="0" w:color="auto"/>
      </w:divBdr>
    </w:div>
    <w:div w:id="10230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Wade Duke</dc:creator>
  <cp:keywords/>
  <dc:description/>
  <cp:lastModifiedBy>Ellen Ann Ferguson</cp:lastModifiedBy>
  <cp:revision>3</cp:revision>
  <dcterms:created xsi:type="dcterms:W3CDTF">2018-05-22T14:08:00Z</dcterms:created>
  <dcterms:modified xsi:type="dcterms:W3CDTF">2018-05-22T14:16:00Z</dcterms:modified>
</cp:coreProperties>
</file>