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1B106727" w:rsidR="00B12523" w:rsidRPr="00C57B8A" w:rsidRDefault="00B12523" w:rsidP="00B12523">
      <w:pPr>
        <w:pStyle w:val="MyNormal"/>
        <w:jc w:val="center"/>
        <w:rPr>
          <w:rFonts w:cs="Arial"/>
          <w:b/>
          <w:sz w:val="28"/>
          <w:szCs w:val="28"/>
        </w:rPr>
      </w:pPr>
      <w:r w:rsidRPr="003354F9">
        <w:rPr>
          <w:rFonts w:cs="Arial"/>
          <w:b/>
          <w:sz w:val="28"/>
          <w:szCs w:val="28"/>
        </w:rPr>
        <w:t>RFP No.</w:t>
      </w:r>
      <w:r w:rsidRPr="00C57B8A">
        <w:rPr>
          <w:rFonts w:cs="Arial"/>
          <w:b/>
          <w:sz w:val="28"/>
          <w:szCs w:val="28"/>
        </w:rPr>
        <w:t xml:space="preserve"> </w:t>
      </w:r>
      <w:r w:rsidR="00C57B8A" w:rsidRPr="00C57B8A">
        <w:rPr>
          <w:rFonts w:cs="Arial"/>
          <w:b/>
          <w:sz w:val="32"/>
          <w:szCs w:val="32"/>
        </w:rPr>
        <w:t>R703924</w:t>
      </w:r>
    </w:p>
    <w:p w14:paraId="77ED5886" w14:textId="1C552D25" w:rsidR="00B12523" w:rsidRPr="00C57B8A" w:rsidRDefault="00C57B8A" w:rsidP="00B12523">
      <w:pPr>
        <w:pStyle w:val="MyNormal"/>
        <w:jc w:val="center"/>
        <w:rPr>
          <w:rFonts w:cs="Arial"/>
          <w:b/>
          <w:sz w:val="32"/>
          <w:szCs w:val="32"/>
        </w:rPr>
      </w:pPr>
      <w:r w:rsidRPr="00C57B8A">
        <w:rPr>
          <w:b/>
          <w:sz w:val="32"/>
          <w:szCs w:val="32"/>
        </w:rPr>
        <w:t>5 COURSE VIDEO PROJECT</w:t>
      </w:r>
    </w:p>
    <w:p w14:paraId="753DBDB1" w14:textId="77777777" w:rsidR="00D025D4" w:rsidRDefault="00D025D4" w:rsidP="00B12523">
      <w:pPr>
        <w:pStyle w:val="MyNormal"/>
        <w:tabs>
          <w:tab w:val="clear" w:pos="540"/>
          <w:tab w:val="clear" w:pos="1260"/>
          <w:tab w:val="clear" w:pos="2160"/>
          <w:tab w:val="clear" w:pos="2880"/>
          <w:tab w:val="clear" w:pos="3600"/>
          <w:tab w:val="clear" w:pos="4320"/>
          <w:tab w:val="right" w:pos="5400"/>
          <w:tab w:val="left" w:pos="5760"/>
        </w:tabs>
        <w:rPr>
          <w:rFonts w:cs="Arial"/>
          <w:b/>
          <w:sz w:val="32"/>
          <w:szCs w:val="32"/>
        </w:rPr>
      </w:pPr>
    </w:p>
    <w:p w14:paraId="68FEBD1F" w14:textId="140F6D4A" w:rsidR="00B12523" w:rsidRDefault="00D025D4"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C57B8A" w:rsidRPr="00C57B8A">
        <w:rPr>
          <w:rFonts w:cs="Arial"/>
          <w:b/>
          <w:sz w:val="24"/>
        </w:rPr>
        <w:t>March</w:t>
      </w:r>
      <w:r w:rsidR="0051515D">
        <w:rPr>
          <w:rFonts w:cs="Arial"/>
          <w:b/>
          <w:sz w:val="24"/>
        </w:rPr>
        <w:t xml:space="preserve"> 19, </w:t>
      </w:r>
      <w:r w:rsidR="00C57B8A" w:rsidRPr="00C57B8A">
        <w:rPr>
          <w:rFonts w:cs="Arial"/>
          <w:b/>
          <w:sz w:val="24"/>
        </w:rPr>
        <w:t>2019</w:t>
      </w:r>
    </w:p>
    <w:p w14:paraId="402E08FF" w14:textId="77777777" w:rsidR="008753B6" w:rsidRDefault="00B12523"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p>
    <w:p w14:paraId="23BC6C46" w14:textId="65E7D6B8" w:rsidR="008753B6" w:rsidRPr="00AA0282" w:rsidRDefault="008753B6"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AA0282">
        <w:rPr>
          <w:rFonts w:cs="Arial"/>
          <w:b/>
          <w:sz w:val="24"/>
        </w:rPr>
        <w:t xml:space="preserve">MANDATORY PRE-PROPOSAL </w:t>
      </w:r>
    </w:p>
    <w:p w14:paraId="2CCA4B1F" w14:textId="77777777" w:rsidR="0051515D" w:rsidRDefault="008753B6"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A0282">
        <w:rPr>
          <w:rFonts w:cs="Arial"/>
          <w:b/>
          <w:sz w:val="24"/>
        </w:rPr>
        <w:tab/>
        <w:t>TELE-CONFERENCE:</w:t>
      </w:r>
      <w:r w:rsidRPr="00AA0282">
        <w:rPr>
          <w:rFonts w:cs="Arial"/>
          <w:b/>
          <w:sz w:val="24"/>
        </w:rPr>
        <w:tab/>
      </w:r>
      <w:r w:rsidR="0051515D">
        <w:rPr>
          <w:rFonts w:cs="Arial"/>
          <w:b/>
          <w:sz w:val="24"/>
        </w:rPr>
        <w:t xml:space="preserve">March 25, </w:t>
      </w:r>
      <w:r w:rsidR="00C57B8A" w:rsidRPr="00B46334">
        <w:rPr>
          <w:rFonts w:cs="Arial"/>
          <w:b/>
          <w:sz w:val="24"/>
        </w:rPr>
        <w:t>2019</w:t>
      </w:r>
      <w:r w:rsidR="0051515D">
        <w:rPr>
          <w:rFonts w:cs="Arial"/>
          <w:b/>
          <w:sz w:val="24"/>
        </w:rPr>
        <w:t xml:space="preserve"> </w:t>
      </w:r>
    </w:p>
    <w:p w14:paraId="0E926C02" w14:textId="7F8644A5" w:rsidR="008753B6" w:rsidRPr="00AA0282" w:rsidRDefault="0051515D" w:rsidP="008753B6">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w:t>
      </w:r>
      <w:r w:rsidR="00BC4B44">
        <w:rPr>
          <w:rFonts w:cs="Arial"/>
          <w:b/>
          <w:sz w:val="24"/>
        </w:rPr>
        <w:t>2</w:t>
      </w:r>
      <w:r>
        <w:rPr>
          <w:rFonts w:cs="Arial"/>
          <w:b/>
          <w:sz w:val="24"/>
        </w:rPr>
        <w:t xml:space="preserve">:00 </w:t>
      </w:r>
      <w:r w:rsidR="00BC4B44">
        <w:rPr>
          <w:rFonts w:cs="Arial"/>
          <w:b/>
          <w:sz w:val="24"/>
        </w:rPr>
        <w:t>PM</w:t>
      </w:r>
      <w:r>
        <w:rPr>
          <w:rFonts w:cs="Arial"/>
          <w:b/>
          <w:sz w:val="24"/>
        </w:rPr>
        <w:t xml:space="preserve"> to 1:00 PM </w:t>
      </w:r>
      <w:r w:rsidR="008753B6" w:rsidRPr="00B46334">
        <w:rPr>
          <w:rFonts w:cs="Arial"/>
          <w:b/>
          <w:sz w:val="24"/>
        </w:rPr>
        <w:t>(CST)</w:t>
      </w:r>
    </w:p>
    <w:p w14:paraId="22465382" w14:textId="7E9733CA" w:rsidR="008753B6" w:rsidRDefault="008753B6" w:rsidP="008753B6">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AA0282">
        <w:rPr>
          <w:rFonts w:cs="Arial"/>
          <w:b/>
          <w:sz w:val="24"/>
        </w:rPr>
        <w:tab/>
      </w:r>
      <w:r w:rsidRPr="00AA0282">
        <w:rPr>
          <w:rFonts w:cs="Arial"/>
          <w:b/>
          <w:sz w:val="24"/>
        </w:rPr>
        <w:tab/>
      </w:r>
      <w:r w:rsidRPr="00AA0282">
        <w:rPr>
          <w:rFonts w:cs="Arial"/>
          <w:b/>
          <w:sz w:val="24"/>
        </w:rPr>
        <w:tab/>
        <w:t>Dial-In #:</w:t>
      </w:r>
      <w:r w:rsidRPr="00AA0282">
        <w:rPr>
          <w:rFonts w:cs="Arial"/>
          <w:b/>
          <w:sz w:val="24"/>
        </w:rPr>
        <w:tab/>
      </w:r>
      <w:r w:rsidR="00C57B8A" w:rsidRPr="00C57B8A">
        <w:rPr>
          <w:rFonts w:cs="Arial"/>
          <w:b/>
          <w:sz w:val="24"/>
        </w:rPr>
        <w:t>479</w:t>
      </w:r>
      <w:r w:rsidRPr="00C57B8A">
        <w:rPr>
          <w:rFonts w:cs="Arial"/>
          <w:b/>
          <w:sz w:val="24"/>
        </w:rPr>
        <w:t>/</w:t>
      </w:r>
      <w:r w:rsidR="0051515D">
        <w:rPr>
          <w:rFonts w:cs="Arial"/>
          <w:b/>
          <w:sz w:val="24"/>
        </w:rPr>
        <w:t>431</w:t>
      </w:r>
      <w:r w:rsidR="00C57B8A" w:rsidRPr="00C57B8A">
        <w:rPr>
          <w:rFonts w:cs="Arial"/>
          <w:b/>
          <w:sz w:val="24"/>
        </w:rPr>
        <w:t>-</w:t>
      </w:r>
      <w:r w:rsidR="0051515D">
        <w:rPr>
          <w:rFonts w:cs="Arial"/>
          <w:b/>
          <w:sz w:val="24"/>
        </w:rPr>
        <w:t>0936</w:t>
      </w:r>
    </w:p>
    <w:p w14:paraId="549C5F04" w14:textId="423822AE" w:rsidR="0051515D" w:rsidRPr="00AA0282" w:rsidRDefault="0051515D" w:rsidP="008753B6">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Pr>
          <w:rFonts w:cs="Arial"/>
          <w:b/>
          <w:sz w:val="24"/>
        </w:rPr>
        <w:tab/>
      </w:r>
      <w:r>
        <w:rPr>
          <w:rFonts w:cs="Arial"/>
          <w:b/>
          <w:sz w:val="24"/>
        </w:rPr>
        <w:tab/>
      </w:r>
      <w:r>
        <w:rPr>
          <w:rFonts w:cs="Arial"/>
          <w:b/>
          <w:sz w:val="24"/>
        </w:rPr>
        <w:tab/>
        <w:t>Access Code: 17449902</w:t>
      </w:r>
    </w:p>
    <w:p w14:paraId="7EFE6057" w14:textId="310405B4" w:rsidR="008753B6" w:rsidRPr="00F32320" w:rsidRDefault="008753B6" w:rsidP="008753B6">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AA0282">
        <w:rPr>
          <w:rFonts w:cs="Arial"/>
          <w:b/>
          <w:sz w:val="24"/>
        </w:rPr>
        <w:tab/>
        <w:t xml:space="preserve"> </w:t>
      </w:r>
      <w:r w:rsidRPr="00AA0282">
        <w:rPr>
          <w:rFonts w:cs="Arial"/>
          <w:b/>
          <w:sz w:val="24"/>
        </w:rPr>
        <w:tab/>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201DE0">
        <w:rPr>
          <w:rFonts w:cs="Arial"/>
          <w:b/>
          <w:sz w:val="24"/>
        </w:rPr>
        <w:tab/>
      </w:r>
    </w:p>
    <w:p w14:paraId="0EA48142" w14:textId="38DECA8D" w:rsidR="0063517B" w:rsidRPr="00B46334"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C57B8A" w:rsidRPr="00B46334">
        <w:rPr>
          <w:rFonts w:cs="Arial"/>
          <w:b/>
          <w:sz w:val="24"/>
        </w:rPr>
        <w:t>April</w:t>
      </w:r>
      <w:r w:rsidR="00B774FC">
        <w:rPr>
          <w:rFonts w:cs="Arial"/>
          <w:b/>
          <w:sz w:val="24"/>
        </w:rPr>
        <w:t xml:space="preserve"> </w:t>
      </w:r>
      <w:r w:rsidR="00B46334" w:rsidRPr="00B46334">
        <w:rPr>
          <w:rFonts w:cs="Arial"/>
          <w:b/>
          <w:sz w:val="24"/>
        </w:rPr>
        <w:t>25</w:t>
      </w:r>
      <w:r w:rsidR="00B774FC">
        <w:rPr>
          <w:rFonts w:cs="Arial"/>
          <w:b/>
          <w:sz w:val="24"/>
        </w:rPr>
        <w:t xml:space="preserve">, </w:t>
      </w:r>
      <w:r w:rsidR="00C57B8A" w:rsidRPr="00B46334">
        <w:rPr>
          <w:rFonts w:cs="Arial"/>
          <w:b/>
          <w:sz w:val="24"/>
        </w:rPr>
        <w:t>2019</w:t>
      </w:r>
      <w:r w:rsidR="004B1F89" w:rsidRPr="00B46334">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383A0115"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00256894">
        <w:rPr>
          <w:rFonts w:cs="Arial"/>
          <w:b/>
          <w:sz w:val="24"/>
        </w:rPr>
        <w:tab/>
      </w:r>
      <w:r w:rsidRPr="00201DE0">
        <w:rPr>
          <w:rFonts w:cs="Arial"/>
          <w:b/>
          <w:sz w:val="24"/>
        </w:rPr>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6FFE07C7" w:rsidR="007E06D5" w:rsidRPr="00311C9A" w:rsidRDefault="007E06D5" w:rsidP="000D7B5E">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33B96CD" w:rsidR="007E06D5" w:rsidRDefault="007E06D5" w:rsidP="000D7B5E">
      <w:pPr>
        <w:widowControl w:val="0"/>
        <w:shd w:val="clear" w:color="auto" w:fill="FFFFFF"/>
        <w:tabs>
          <w:tab w:val="left" w:pos="4320"/>
        </w:tabs>
        <w:autoSpaceDE w:val="0"/>
        <w:autoSpaceDN w:val="0"/>
        <w:adjustRightInd w:val="0"/>
        <w:spacing w:after="0" w:line="240" w:lineRule="auto"/>
        <w:rPr>
          <w:rFonts w:ascii="Arial" w:eastAsia="MS Mincho" w:hAnsi="Arial" w:cs="Arial"/>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p w14:paraId="50153E51" w14:textId="77777777" w:rsidR="000D7B5E" w:rsidRDefault="000D7B5E" w:rsidP="000D7B5E">
      <w:pPr>
        <w:widowControl w:val="0"/>
        <w:shd w:val="clear" w:color="auto" w:fill="FFFFFF"/>
        <w:tabs>
          <w:tab w:val="left" w:pos="4320"/>
        </w:tabs>
        <w:autoSpaceDE w:val="0"/>
        <w:autoSpaceDN w:val="0"/>
        <w:adjustRightInd w:val="0"/>
        <w:spacing w:after="0" w:line="240" w:lineRule="auto"/>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3F242BB1"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69AD031C" w14:textId="77777777" w:rsidR="000D7B5E" w:rsidRDefault="000D7B5E" w:rsidP="004B1F89">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627ACDB" w14:textId="639AF425" w:rsidR="000D7B5E" w:rsidRPr="002A5625" w:rsidRDefault="00E62656" w:rsidP="000D7B5E">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5E53276F" w14:textId="4B68547C" w:rsidR="00BD6886" w:rsidRDefault="000D7B5E" w:rsidP="000D7B5E">
      <w:pPr>
        <w:widowControl w:val="0"/>
        <w:shd w:val="clear" w:color="auto" w:fill="FFFFFF"/>
        <w:tabs>
          <w:tab w:val="left" w:pos="4320"/>
        </w:tabs>
        <w:autoSpaceDE w:val="0"/>
        <w:autoSpaceDN w:val="0"/>
        <w:adjustRightInd w:val="0"/>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C7E04B7" w14:textId="77777777" w:rsidR="000D7B5E" w:rsidRDefault="000D7B5E" w:rsidP="000D7B5E">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2F0CAA83" w:rsidR="007001C4" w:rsidRPr="00F96A32" w:rsidRDefault="00572BB1" w:rsidP="007001C4">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8573DC" w:rsidRPr="00F96A32">
        <w:rPr>
          <w:rFonts w:ascii="Arial" w:eastAsia="Times New Roman" w:hAnsi="Arial" w:cs="Arial"/>
        </w:rPr>
        <w:t xml:space="preserve">The Board of Trustees of the University of Arkansas, acting on behalf of the University of Arkansas </w:t>
      </w:r>
      <w:r w:rsidR="00F96A32" w:rsidRPr="00F96A32">
        <w:rPr>
          <w:rFonts w:ascii="Arial" w:eastAsia="Times New Roman" w:hAnsi="Arial" w:cs="Arial"/>
        </w:rPr>
        <w:t>Walton College of Business Executive Education</w:t>
      </w:r>
      <w:r w:rsidR="008573DC" w:rsidRPr="00F96A32">
        <w:rPr>
          <w:rFonts w:ascii="Arial" w:eastAsia="Times New Roman" w:hAnsi="Arial" w:cs="Arial"/>
        </w:rPr>
        <w:t xml:space="preserve">, located in Fayetteville, Arkansas </w:t>
      </w:r>
      <w:r w:rsidR="007001C4" w:rsidRPr="00F96A32">
        <w:rPr>
          <w:rFonts w:ascii="Arial" w:eastAsia="Times New Roman" w:hAnsi="Arial" w:cs="Arial"/>
        </w:rPr>
        <w:t xml:space="preserve">(UA) is seeking </w:t>
      </w:r>
      <w:r w:rsidR="008573DC" w:rsidRPr="00F96A32">
        <w:rPr>
          <w:rFonts w:ascii="Arial" w:eastAsia="Times New Roman" w:hAnsi="Arial" w:cs="Arial"/>
        </w:rPr>
        <w:t xml:space="preserve">bid proposals from </w:t>
      </w:r>
      <w:r w:rsidR="007001C4" w:rsidRPr="00F96A32">
        <w:rPr>
          <w:rFonts w:ascii="Arial" w:eastAsia="Times New Roman" w:hAnsi="Arial" w:cs="Arial"/>
        </w:rPr>
        <w:t xml:space="preserve">qualified and reputable vendors to </w:t>
      </w:r>
      <w:r w:rsidR="008573DC" w:rsidRPr="00F96A32">
        <w:rPr>
          <w:rFonts w:ascii="Arial" w:eastAsia="Times New Roman" w:hAnsi="Arial" w:cs="Arial"/>
        </w:rPr>
        <w:t xml:space="preserve">provide </w:t>
      </w:r>
      <w:r w:rsidR="00F96A32" w:rsidRPr="00F96A32">
        <w:rPr>
          <w:rFonts w:ascii="Arial" w:eastAsia="Times New Roman" w:hAnsi="Arial" w:cs="Arial"/>
        </w:rPr>
        <w:t>video services for five (5) online learning courses, each course will be three to four modules with up to 15 minutes of video footage for each module pu</w:t>
      </w:r>
      <w:r w:rsidR="008573DC" w:rsidRPr="00F96A32">
        <w:rPr>
          <w:rFonts w:ascii="Arial" w:eastAsia="Times New Roman" w:hAnsi="Arial" w:cs="Arial"/>
        </w:rPr>
        <w:t>rsuant to the specifications, terms and conditions stated in this RFP (“Proposal(s)”).</w:t>
      </w:r>
    </w:p>
    <w:p w14:paraId="41BAD7C9" w14:textId="77777777" w:rsidR="007001C4" w:rsidRPr="008573DC" w:rsidRDefault="007001C4" w:rsidP="007001C4">
      <w:pPr>
        <w:spacing w:after="0" w:line="240" w:lineRule="auto"/>
        <w:ind w:left="540" w:hanging="540"/>
        <w:jc w:val="both"/>
        <w:rPr>
          <w:rFonts w:ascii="Arial" w:eastAsia="Times New Roman" w:hAnsi="Arial" w:cs="Arial"/>
          <w:color w:val="FF0000"/>
        </w:rPr>
      </w:pPr>
    </w:p>
    <w:p w14:paraId="37F50E04" w14:textId="77058962" w:rsidR="007001C4" w:rsidRPr="00B12F00" w:rsidRDefault="007001C4" w:rsidP="007001C4">
      <w:pPr>
        <w:spacing w:after="0" w:line="240" w:lineRule="auto"/>
        <w:ind w:left="540" w:hanging="540"/>
        <w:jc w:val="both"/>
        <w:rPr>
          <w:rFonts w:ascii="Arial" w:eastAsia="Times New Roman" w:hAnsi="Arial" w:cs="Arial"/>
          <w:color w:val="FF0000"/>
        </w:rPr>
      </w:pPr>
      <w:r w:rsidRPr="00B12F00">
        <w:rPr>
          <w:rFonts w:ascii="Arial" w:eastAsia="Times New Roman" w:hAnsi="Arial" w:cs="Arial"/>
          <w:color w:val="FF0000"/>
        </w:rPr>
        <w:tab/>
      </w:r>
      <w:r w:rsidRPr="00F96A32">
        <w:rPr>
          <w:rFonts w:ascii="Arial" w:eastAsia="Times New Roman" w:hAnsi="Arial" w:cs="Arial"/>
        </w:rPr>
        <w:t xml:space="preserve">UA is seeking to award a term contract for </w:t>
      </w:r>
      <w:r w:rsidR="00F96A32" w:rsidRPr="00F96A32">
        <w:rPr>
          <w:rFonts w:ascii="Arial" w:eastAsia="Times New Roman" w:hAnsi="Arial" w:cs="Arial"/>
        </w:rPr>
        <w:t xml:space="preserve">video services to the vendor </w:t>
      </w:r>
      <w:r w:rsidRPr="00F96A32">
        <w:rPr>
          <w:rFonts w:ascii="Arial" w:eastAsia="Times New Roman" w:hAnsi="Arial" w:cs="Arial"/>
        </w:rPr>
        <w:t>that can provide the best overall value to the University.</w:t>
      </w:r>
      <w:r>
        <w:rPr>
          <w:rFonts w:ascii="Arial" w:eastAsia="Times New Roman" w:hAnsi="Arial" w:cs="Arial"/>
          <w:color w:val="FF0000"/>
        </w:rPr>
        <w:t xml:space="preserve"> </w:t>
      </w:r>
      <w:r w:rsidRPr="00F96A32">
        <w:rPr>
          <w:rFonts w:ascii="Arial" w:eastAsia="Times New Roman" w:hAnsi="Arial" w:cs="Arial"/>
        </w:rPr>
        <w:t>This value will be determined by UA based on the overall competence, compliance, format and presentation of each RFP response and in-person presentation, as necessary. Respondents may submit a proposal for all the services entailed in this RFP</w:t>
      </w:r>
      <w:r w:rsidR="00F96A32" w:rsidRPr="00F96A32">
        <w:rPr>
          <w:rFonts w:ascii="Arial" w:eastAsia="Times New Roman" w:hAnsi="Arial" w:cs="Arial"/>
        </w:rPr>
        <w:t>.</w:t>
      </w:r>
    </w:p>
    <w:p w14:paraId="4F277AAE" w14:textId="77777777" w:rsidR="007001C4" w:rsidRPr="00B12F00" w:rsidRDefault="007001C4" w:rsidP="007001C4">
      <w:pPr>
        <w:spacing w:after="0" w:line="240" w:lineRule="auto"/>
        <w:ind w:left="540"/>
        <w:jc w:val="both"/>
        <w:rPr>
          <w:rFonts w:ascii="Arial" w:eastAsia="Times New Roman" w:hAnsi="Arial" w:cs="Arial"/>
          <w:color w:val="FF0000"/>
        </w:rPr>
      </w:pPr>
    </w:p>
    <w:p w14:paraId="389A4D23" w14:textId="77777777" w:rsidR="007001C4" w:rsidRPr="0051515D" w:rsidRDefault="007001C4" w:rsidP="007001C4">
      <w:pPr>
        <w:spacing w:after="0" w:line="240" w:lineRule="auto"/>
        <w:ind w:left="540"/>
        <w:jc w:val="both"/>
        <w:rPr>
          <w:rFonts w:ascii="Arial" w:eastAsia="Times New Roman" w:hAnsi="Arial" w:cs="Arial"/>
        </w:rPr>
      </w:pPr>
      <w:r w:rsidRPr="0051515D">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B12F00" w:rsidRDefault="007001C4" w:rsidP="007001C4">
      <w:pPr>
        <w:spacing w:after="0" w:line="240" w:lineRule="auto"/>
        <w:ind w:left="540"/>
        <w:jc w:val="both"/>
        <w:rPr>
          <w:rFonts w:ascii="Arial" w:eastAsia="Times New Roman" w:hAnsi="Arial" w:cs="Arial"/>
          <w:color w:val="FF0000"/>
        </w:rPr>
      </w:pPr>
    </w:p>
    <w:p w14:paraId="6EE56A86" w14:textId="1B92193A" w:rsidR="007001C4" w:rsidRPr="00B12F00" w:rsidRDefault="007001C4" w:rsidP="007001C4">
      <w:pPr>
        <w:spacing w:after="0" w:line="240" w:lineRule="auto"/>
        <w:ind w:left="540"/>
        <w:jc w:val="both"/>
        <w:rPr>
          <w:rFonts w:ascii="Arial" w:eastAsia="Times New Roman" w:hAnsi="Arial" w:cs="Arial"/>
          <w:b/>
          <w:color w:val="FF0000"/>
        </w:rPr>
      </w:pPr>
      <w:r w:rsidRPr="00F96A32">
        <w:rPr>
          <w:rFonts w:ascii="Arial" w:eastAsia="Times New Roman" w:hAnsi="Arial" w:cs="Arial"/>
          <w:b/>
        </w:rPr>
        <w:t xml:space="preserve">UA expects to achieve the following goals (at minimum) through the selected </w:t>
      </w:r>
      <w:r w:rsidR="005C6AA5" w:rsidRPr="00F96A32">
        <w:rPr>
          <w:rFonts w:ascii="Arial" w:eastAsia="Times New Roman" w:hAnsi="Arial" w:cs="Arial"/>
          <w:b/>
        </w:rPr>
        <w:t>Respondent</w:t>
      </w:r>
      <w:r w:rsidRPr="00F96A32">
        <w:rPr>
          <w:rFonts w:ascii="Arial" w:eastAsia="Times New Roman" w:hAnsi="Arial" w:cs="Arial"/>
          <w:b/>
        </w:rPr>
        <w:t>:</w:t>
      </w:r>
    </w:p>
    <w:p w14:paraId="723484F9" w14:textId="77777777" w:rsidR="007001C4" w:rsidRPr="00635C28" w:rsidRDefault="007001C4" w:rsidP="007001C4">
      <w:pPr>
        <w:spacing w:after="0" w:line="240" w:lineRule="auto"/>
        <w:ind w:left="540"/>
        <w:jc w:val="both"/>
        <w:rPr>
          <w:rFonts w:ascii="Arial" w:eastAsia="Times New Roman" w:hAnsi="Arial" w:cs="Arial"/>
          <w:color w:val="FF0000"/>
        </w:rPr>
      </w:pPr>
    </w:p>
    <w:p w14:paraId="6B6A69B3" w14:textId="77777777" w:rsidR="00F96A32" w:rsidRPr="00FB6DDC" w:rsidRDefault="00F96A32" w:rsidP="00F96A32">
      <w:pPr>
        <w:pStyle w:val="ListParagraph"/>
        <w:numPr>
          <w:ilvl w:val="0"/>
          <w:numId w:val="8"/>
        </w:numPr>
        <w:tabs>
          <w:tab w:val="left" w:pos="990"/>
        </w:tabs>
        <w:jc w:val="both"/>
        <w:rPr>
          <w:rFonts w:ascii="Arial" w:hAnsi="Arial" w:cs="Arial"/>
          <w:sz w:val="22"/>
          <w:szCs w:val="22"/>
        </w:rPr>
      </w:pPr>
      <w:r w:rsidRPr="00FB6DDC">
        <w:rPr>
          <w:rFonts w:ascii="Arial" w:hAnsi="Arial" w:cs="Arial"/>
          <w:sz w:val="22"/>
          <w:szCs w:val="22"/>
        </w:rPr>
        <w:t>Qualified vendor will capture high quality 4K video of 100 to 120 hours per course and edit video with enhanced graphics to create videos for five (5) online course, each course will have up to 60 minutes of finished video.</w:t>
      </w:r>
    </w:p>
    <w:p w14:paraId="6C65EB0A" w14:textId="77777777" w:rsidR="00F96A32" w:rsidRPr="00FB6DDC" w:rsidRDefault="00F96A32" w:rsidP="00F96A32">
      <w:pPr>
        <w:pStyle w:val="ListParagraph"/>
        <w:numPr>
          <w:ilvl w:val="0"/>
          <w:numId w:val="8"/>
        </w:numPr>
        <w:jc w:val="both"/>
        <w:rPr>
          <w:rFonts w:ascii="Arial" w:hAnsi="Arial" w:cs="Arial"/>
          <w:sz w:val="22"/>
          <w:szCs w:val="22"/>
        </w:rPr>
      </w:pPr>
      <w:r w:rsidRPr="00FB6DDC">
        <w:rPr>
          <w:rFonts w:ascii="Arial" w:hAnsi="Arial" w:cs="Arial"/>
          <w:sz w:val="22"/>
          <w:szCs w:val="22"/>
        </w:rPr>
        <w:t>Qualified vendor will have a very flexible schedule to film and edit three courses by June 30, 2019 and the additional two courses by December 31, 2019.</w:t>
      </w:r>
    </w:p>
    <w:p w14:paraId="1CF6D7F2" w14:textId="77777777" w:rsidR="00F96A32" w:rsidRPr="00FB6DDC" w:rsidRDefault="00F96A32" w:rsidP="00F96A32">
      <w:pPr>
        <w:pStyle w:val="ListParagraph"/>
        <w:numPr>
          <w:ilvl w:val="0"/>
          <w:numId w:val="8"/>
        </w:numPr>
        <w:jc w:val="both"/>
        <w:rPr>
          <w:rFonts w:ascii="Arial" w:hAnsi="Arial" w:cs="Arial"/>
          <w:sz w:val="22"/>
          <w:szCs w:val="22"/>
        </w:rPr>
      </w:pPr>
      <w:r w:rsidRPr="00FB6DDC">
        <w:rPr>
          <w:rFonts w:ascii="Arial" w:hAnsi="Arial" w:cs="Arial"/>
          <w:sz w:val="22"/>
          <w:szCs w:val="22"/>
        </w:rPr>
        <w:t>Accountability and desire to work together to form a mutually beneficial long-term partnership.</w:t>
      </w:r>
    </w:p>
    <w:p w14:paraId="44C71563" w14:textId="77777777" w:rsidR="00F96A32" w:rsidRPr="00FB6DDC" w:rsidRDefault="00F96A32" w:rsidP="00F96A32">
      <w:pPr>
        <w:pStyle w:val="ListParagraph"/>
        <w:numPr>
          <w:ilvl w:val="0"/>
          <w:numId w:val="8"/>
        </w:numPr>
        <w:jc w:val="both"/>
        <w:rPr>
          <w:rFonts w:ascii="Arial" w:hAnsi="Arial" w:cs="Arial"/>
          <w:sz w:val="22"/>
          <w:szCs w:val="22"/>
        </w:rPr>
      </w:pPr>
      <w:r w:rsidRPr="00FB6DDC">
        <w:rPr>
          <w:rFonts w:ascii="Arial" w:hAnsi="Arial" w:cs="Arial"/>
          <w:sz w:val="22"/>
          <w:szCs w:val="22"/>
        </w:rPr>
        <w:t>Proactive in communicating and following up on issues and working to find areas of improvement.</w:t>
      </w:r>
    </w:p>
    <w:p w14:paraId="248C52D4" w14:textId="77777777" w:rsidR="00F96A32" w:rsidRPr="00FB6DDC" w:rsidRDefault="00F96A32" w:rsidP="00F96A32">
      <w:pPr>
        <w:pStyle w:val="ListParagraph"/>
        <w:numPr>
          <w:ilvl w:val="0"/>
          <w:numId w:val="8"/>
        </w:numPr>
        <w:jc w:val="both"/>
        <w:rPr>
          <w:rFonts w:ascii="Arial" w:hAnsi="Arial" w:cs="Arial"/>
          <w:sz w:val="22"/>
          <w:szCs w:val="22"/>
        </w:rPr>
      </w:pPr>
      <w:r w:rsidRPr="00FB6DDC">
        <w:rPr>
          <w:rFonts w:ascii="Arial" w:hAnsi="Arial" w:cs="Arial"/>
          <w:sz w:val="22"/>
          <w:szCs w:val="22"/>
        </w:rPr>
        <w:t>Achieve cost containment by carrying out a risk</w:t>
      </w:r>
      <w:r>
        <w:rPr>
          <w:rFonts w:ascii="Arial" w:hAnsi="Arial" w:cs="Arial"/>
          <w:sz w:val="22"/>
          <w:szCs w:val="22"/>
        </w:rPr>
        <w:t>-</w:t>
      </w:r>
      <w:r w:rsidRPr="00FB6DDC">
        <w:rPr>
          <w:rFonts w:ascii="Arial" w:hAnsi="Arial" w:cs="Arial"/>
          <w:sz w:val="22"/>
          <w:szCs w:val="22"/>
        </w:rPr>
        <w:t>based approach that finds the proper balance in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6604521F" w14:textId="77777777" w:rsidR="00F96A32" w:rsidRPr="002700AA" w:rsidRDefault="00572BB1" w:rsidP="00F96A32">
      <w:pPr>
        <w:pStyle w:val="MyNormal"/>
        <w:ind w:left="547"/>
        <w:rPr>
          <w:rFonts w:cs="Arial"/>
          <w:color w:val="FF0000"/>
          <w:szCs w:val="22"/>
        </w:rPr>
      </w:pPr>
      <w:r w:rsidRPr="00F96A32">
        <w:rPr>
          <w:rFonts w:cs="Arial"/>
          <w:b/>
          <w:szCs w:val="22"/>
        </w:rPr>
        <w:tab/>
      </w:r>
      <w:r w:rsidR="002700AA" w:rsidRPr="00F96A32">
        <w:rPr>
          <w:rFonts w:cs="Arial"/>
          <w:szCs w:val="22"/>
        </w:rPr>
        <w:t xml:space="preserve">UA is issuing this RFP to solicit Proposals </w:t>
      </w:r>
      <w:r w:rsidR="00F96A32" w:rsidRPr="00F96A32">
        <w:t>to create videos for 5 online courses</w:t>
      </w:r>
      <w:r w:rsidR="00F96A32" w:rsidRPr="00F96A32">
        <w:rPr>
          <w:rFonts w:cs="Arial"/>
          <w:szCs w:val="22"/>
        </w:rPr>
        <w:t xml:space="preserve"> </w:t>
      </w:r>
      <w:r w:rsidR="002700AA" w:rsidRPr="00F96A32">
        <w:rPr>
          <w:rFonts w:cs="Arial"/>
          <w:szCs w:val="22"/>
        </w:rPr>
        <w:t xml:space="preserve">for </w:t>
      </w:r>
      <w:r w:rsidR="002700AA" w:rsidRPr="00F96A32">
        <w:rPr>
          <w:rFonts w:cs="Arial"/>
        </w:rPr>
        <w:t>a term contract for a vendor pursuant</w:t>
      </w:r>
      <w:r w:rsidR="00F96A32">
        <w:rPr>
          <w:rFonts w:cs="Arial"/>
        </w:rPr>
        <w:t xml:space="preserve"> </w:t>
      </w:r>
      <w:r w:rsidR="002700AA" w:rsidRPr="00F96A32">
        <w:rPr>
          <w:rFonts w:cs="Arial"/>
        </w:rPr>
        <w:t>to the specifications, terms and conditions stated in this RFP.</w:t>
      </w:r>
      <w:r w:rsidR="002700AA" w:rsidRPr="002700AA">
        <w:rPr>
          <w:rFonts w:cs="Arial"/>
          <w:color w:val="FF0000"/>
        </w:rPr>
        <w:t xml:space="preserve">  </w:t>
      </w:r>
      <w:r w:rsidR="002700AA" w:rsidRPr="00F96A32">
        <w:rPr>
          <w:rFonts w:cs="Arial"/>
        </w:rPr>
        <w:t>This would include</w:t>
      </w:r>
      <w:r w:rsidR="00F96A32" w:rsidRPr="00F96A32">
        <w:rPr>
          <w:rFonts w:cs="Arial"/>
        </w:rPr>
        <w:t xml:space="preserve"> </w:t>
      </w:r>
      <w:r w:rsidR="00F96A32" w:rsidRPr="00F1522E">
        <w:t>recording lecturers at the Walton College studio and business</w:t>
      </w:r>
      <w:r w:rsidR="00F96A32">
        <w:t xml:space="preserve"> </w:t>
      </w:r>
      <w:r w:rsidR="00F96A32" w:rsidRPr="00F1522E">
        <w:t>professionals on location throughout Arkansas, editing and adding graphics to those videos to Executive Educations specifications and delivering a cohesive, professional finished project.</w:t>
      </w:r>
    </w:p>
    <w:p w14:paraId="01EE7BD0" w14:textId="09E6602D" w:rsidR="00F96A32" w:rsidRPr="002700AA" w:rsidRDefault="00F96A32" w:rsidP="00F96A32">
      <w:pPr>
        <w:pStyle w:val="MyNormal"/>
        <w:ind w:left="1260" w:hanging="1260"/>
        <w:rPr>
          <w:rFonts w:cs="Arial"/>
          <w:color w:val="FF0000"/>
        </w:rPr>
      </w:pPr>
    </w:p>
    <w:p w14:paraId="3A2D78E9" w14:textId="2885EC4F" w:rsidR="00CA27C1" w:rsidRPr="002700AA" w:rsidRDefault="002700AA" w:rsidP="002700AA">
      <w:pPr>
        <w:pStyle w:val="MyNormal"/>
        <w:ind w:left="1260" w:hanging="1260"/>
        <w:rPr>
          <w:rFonts w:cs="Arial"/>
          <w:color w:val="FF0000"/>
          <w:szCs w:val="22"/>
        </w:rPr>
      </w:pPr>
      <w:r w:rsidRPr="002700AA">
        <w:rPr>
          <w:rFonts w:cs="Arial"/>
          <w:color w:val="FF0000"/>
        </w:rPr>
        <w:t>.</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1F332F87" w:rsidR="002700AA" w:rsidRDefault="002700AA" w:rsidP="002700AA">
      <w:pPr>
        <w:pStyle w:val="MyNormal"/>
        <w:tabs>
          <w:tab w:val="clear" w:pos="1260"/>
        </w:tabs>
        <w:ind w:left="540" w:hanging="1260"/>
        <w:rPr>
          <w:rFonts w:cs="Arial"/>
          <w:szCs w:val="22"/>
        </w:rPr>
      </w:pPr>
      <w:r>
        <w:rPr>
          <w:rFonts w:cs="Arial"/>
          <w:szCs w:val="22"/>
        </w:rPr>
        <w:tab/>
      </w:r>
      <w:r w:rsidRPr="00782F64">
        <w:rPr>
          <w:rFonts w:cs="Arial"/>
          <w:szCs w:val="22"/>
        </w:rPr>
        <w:t xml:space="preserve">Respondents must provide detailed/itemized </w:t>
      </w:r>
      <w:r w:rsidR="001273FB">
        <w:rPr>
          <w:rFonts w:cs="Arial"/>
          <w:szCs w:val="22"/>
        </w:rPr>
        <w:t xml:space="preserve">Walton Executive Education </w:t>
      </w:r>
      <w:r w:rsidRPr="00782F64">
        <w:rPr>
          <w:rFonts w:cs="Arial"/>
          <w:szCs w:val="22"/>
        </w:rPr>
        <w:t>Dep</w:t>
      </w:r>
      <w:r>
        <w:rPr>
          <w:rFonts w:cs="Arial"/>
          <w:szCs w:val="22"/>
        </w:rPr>
        <w:t>artment</w:t>
      </w:r>
      <w:r w:rsidRPr="00782F64">
        <w:rPr>
          <w:rFonts w:cs="Arial"/>
          <w:szCs w:val="22"/>
        </w:rPr>
        <w:t xml:space="preserve"> pricing for each individual component, or the</w:t>
      </w:r>
      <w:r>
        <w:rPr>
          <w:rFonts w:cs="Arial"/>
          <w:szCs w:val="22"/>
        </w:rPr>
        <w:t xml:space="preserve"> </w:t>
      </w:r>
      <w:r w:rsidRPr="00782F64">
        <w:rPr>
          <w:rFonts w:cs="Arial"/>
          <w:szCs w:val="22"/>
        </w:rPr>
        <w:t xml:space="preserve">overall system, as listed on the Official Bid Price Sheet provided within this RFP document </w:t>
      </w:r>
      <w:r w:rsidRPr="0051515D">
        <w:rPr>
          <w:rFonts w:cs="Arial"/>
          <w:szCs w:val="22"/>
        </w:rPr>
        <w:t>(see Appendix III).  If pricing is dependent on any assumptions that are not specifically stated on the Off</w:t>
      </w:r>
      <w:r w:rsidRPr="00782F64">
        <w:rPr>
          <w:rFonts w:cs="Arial"/>
          <w:szCs w:val="22"/>
        </w:rPr>
        <w:t>icial Price Sheet, please list those assumptions accordingly on a separate spreadsheet and show</w:t>
      </w:r>
      <w:r>
        <w:rPr>
          <w:rFonts w:cs="Arial"/>
          <w:szCs w:val="22"/>
        </w:rPr>
        <w:t xml:space="preserve"> </w:t>
      </w:r>
      <w:r w:rsidRPr="00782F64">
        <w:rPr>
          <w:rFonts w:cs="Arial"/>
          <w:szCs w:val="22"/>
        </w:rPr>
        <w:t xml:space="preserve">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for </w:t>
      </w:r>
      <w:r w:rsidRPr="0051515D">
        <w:rPr>
          <w:rFonts w:cs="Arial"/>
          <w:szCs w:val="22"/>
        </w:rPr>
        <w:t>one hundred twenty (120) days</w:t>
      </w:r>
      <w:r w:rsidRPr="002700AA">
        <w:rPr>
          <w:rFonts w:cs="Arial"/>
          <w:color w:val="FF0000"/>
          <w:szCs w:val="22"/>
        </w:rPr>
        <w:t xml:space="preserve">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24B0B8E4" w:rsidR="009B2797" w:rsidRDefault="009B2797" w:rsidP="00F6113E">
      <w:pPr>
        <w:pStyle w:val="MyNormal"/>
        <w:ind w:left="1260" w:hanging="1260"/>
        <w:rPr>
          <w:rFonts w:cs="Arial"/>
          <w:szCs w:val="22"/>
          <w:highlight w:val="lightGray"/>
        </w:rPr>
      </w:pPr>
    </w:p>
    <w:p w14:paraId="2AB1D52D" w14:textId="77777777" w:rsidR="006F2F48" w:rsidRPr="00B12F00" w:rsidRDefault="006F2F48"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51515D"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51515D">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DB5B59C" w14:textId="77777777" w:rsidR="00DB45CA" w:rsidRPr="00F337A6" w:rsidRDefault="003B51D9" w:rsidP="00DB45CA">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DB45CA" w:rsidRPr="00F337A6">
        <w:rPr>
          <w:rFonts w:ascii="Arial" w:hAnsi="Arial" w:cs="Arial"/>
          <w:b/>
        </w:rPr>
        <w:t>MANDATORY PRE-PROPOSAL MEETING</w:t>
      </w:r>
    </w:p>
    <w:p w14:paraId="3B111651" w14:textId="4D7CC027" w:rsidR="00DB45CA" w:rsidRPr="0051515D" w:rsidRDefault="00DB45CA" w:rsidP="0051515D">
      <w:pPr>
        <w:numPr>
          <w:ilvl w:val="1"/>
          <w:numId w:val="0"/>
        </w:numPr>
        <w:tabs>
          <w:tab w:val="num" w:pos="540"/>
        </w:tabs>
        <w:spacing w:after="0" w:line="240" w:lineRule="auto"/>
        <w:ind w:left="540" w:hanging="540"/>
        <w:jc w:val="both"/>
        <w:outlineLvl w:val="1"/>
        <w:rPr>
          <w:rFonts w:ascii="Arial" w:hAnsi="Arial" w:cs="Arial"/>
        </w:rPr>
      </w:pPr>
      <w:r w:rsidRPr="00F337A6">
        <w:rPr>
          <w:rFonts w:ascii="Arial" w:hAnsi="Arial" w:cs="Arial"/>
          <w:b/>
        </w:rPr>
        <w:tab/>
      </w:r>
      <w:r w:rsidRPr="00F337A6">
        <w:rPr>
          <w:rFonts w:ascii="Arial" w:hAnsi="Arial" w:cs="Arial"/>
        </w:rPr>
        <w:t xml:space="preserve">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t>
      </w:r>
      <w:r w:rsidR="0051515D">
        <w:rPr>
          <w:rFonts w:ascii="Arial" w:hAnsi="Arial" w:cs="Arial"/>
        </w:rPr>
        <w:t xml:space="preserve">Karen Walls at </w:t>
      </w:r>
      <w:hyperlink r:id="rId10" w:history="1">
        <w:r w:rsidR="0051515D" w:rsidRPr="00D37115">
          <w:rPr>
            <w:rStyle w:val="Hyperlink"/>
            <w:rFonts w:ascii="Arial" w:hAnsi="Arial" w:cs="Arial"/>
          </w:rPr>
          <w:t>kwalls@uark.edu</w:t>
        </w:r>
      </w:hyperlink>
      <w:r w:rsidRPr="00F337A6">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F337A6">
        <w:rPr>
          <w:rFonts w:ascii="Arial" w:hAnsi="Arial" w:cs="Arial"/>
          <w:u w:val="single"/>
        </w:rPr>
        <w:t>Proposals will NOT be considered from vendors who have not participated in the mandatory pre-proposal conference</w:t>
      </w:r>
    </w:p>
    <w:p w14:paraId="1083AFD4" w14:textId="77777777" w:rsidR="00DB45CA" w:rsidRDefault="00DB45CA" w:rsidP="00DB45CA">
      <w:pPr>
        <w:numPr>
          <w:ilvl w:val="1"/>
          <w:numId w:val="0"/>
        </w:numPr>
        <w:tabs>
          <w:tab w:val="num" w:pos="540"/>
        </w:tabs>
        <w:spacing w:after="0" w:line="240" w:lineRule="auto"/>
        <w:ind w:left="540" w:hanging="540"/>
        <w:jc w:val="both"/>
        <w:outlineLvl w:val="1"/>
        <w:rPr>
          <w:rFonts w:ascii="Arial" w:hAnsi="Arial" w:cs="Arial"/>
          <w:b/>
        </w:rPr>
      </w:pPr>
    </w:p>
    <w:p w14:paraId="39729024" w14:textId="4688D3E4" w:rsidR="00F951CC" w:rsidRPr="00E4748A" w:rsidRDefault="00DB45CA" w:rsidP="00DB45CA">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6433E269"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r w:rsidR="00385E3D">
        <w:rPr>
          <w:rFonts w:ascii="Arial" w:hAnsi="Arial" w:cs="Arial"/>
        </w:rPr>
        <w:t xml:space="preserve"> </w:t>
      </w:r>
      <w:r w:rsidR="004E7DB3" w:rsidRPr="00363497">
        <w:rPr>
          <w:rFonts w:ascii="Arial" w:hAnsi="Arial" w:cs="Arial"/>
        </w:rPr>
        <w:t>This engagement is separate from any other engagement bidder may be currently pursuing with the University of Arkansas. Interpretation by and of the University of Arkansas is final.</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10D8D94F" w:rsidR="009C0813" w:rsidRPr="00E4748A" w:rsidRDefault="009B696B"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51515D"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51515D">
        <w:rPr>
          <w:rFonts w:ascii="Arial" w:eastAsia="Times New Roman" w:hAnsi="Arial" w:cs="Arial"/>
        </w:rPr>
        <w:t xml:space="preserve">The following schedule will apply to this RFP, but may change in accordance with </w:t>
      </w:r>
      <w:r w:rsidR="00C0231C" w:rsidRPr="0051515D">
        <w:rPr>
          <w:rFonts w:ascii="Arial" w:eastAsia="Times New Roman" w:hAnsi="Arial" w:cs="Arial"/>
        </w:rPr>
        <w:t>the UA</w:t>
      </w:r>
      <w:r w:rsidR="00D12E30" w:rsidRPr="0051515D">
        <w:rPr>
          <w:rFonts w:ascii="Arial" w:eastAsia="Times New Roman" w:hAnsi="Arial" w:cs="Arial"/>
        </w:rPr>
        <w:t>'s needs:</w:t>
      </w:r>
    </w:p>
    <w:p w14:paraId="497D8C7F" w14:textId="77777777" w:rsidR="00D12E30" w:rsidRPr="0051515D"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4E6A170D" w14:textId="7B7879B6" w:rsidR="00671B0E" w:rsidRPr="0051515D" w:rsidRDefault="00D12E30" w:rsidP="00671B0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1515D">
        <w:rPr>
          <w:rFonts w:ascii="Arial" w:eastAsia="Times New Roman" w:hAnsi="Arial" w:cs="Arial"/>
        </w:rPr>
        <w:tab/>
      </w:r>
      <w:r w:rsidR="00B46334" w:rsidRPr="0051515D">
        <w:rPr>
          <w:rFonts w:ascii="Arial" w:eastAsia="Times New Roman" w:hAnsi="Arial" w:cs="Arial"/>
        </w:rPr>
        <w:t>03/1</w:t>
      </w:r>
      <w:r w:rsidR="0051515D" w:rsidRPr="0051515D">
        <w:rPr>
          <w:rFonts w:ascii="Arial" w:eastAsia="Times New Roman" w:hAnsi="Arial" w:cs="Arial"/>
        </w:rPr>
        <w:t>9</w:t>
      </w:r>
      <w:r w:rsidR="00B46334" w:rsidRPr="0051515D">
        <w:rPr>
          <w:rFonts w:ascii="Arial" w:eastAsia="Times New Roman" w:hAnsi="Arial" w:cs="Arial"/>
        </w:rPr>
        <w:t>/2019</w:t>
      </w:r>
      <w:r w:rsidR="00671B0E" w:rsidRPr="0051515D">
        <w:rPr>
          <w:rFonts w:ascii="Arial" w:eastAsia="Times New Roman" w:hAnsi="Arial" w:cs="Arial"/>
        </w:rPr>
        <w:t>:</w:t>
      </w:r>
      <w:r w:rsidR="00671B0E" w:rsidRPr="0051515D">
        <w:rPr>
          <w:rFonts w:ascii="Arial" w:eastAsia="Times New Roman" w:hAnsi="Arial" w:cs="Arial"/>
        </w:rPr>
        <w:tab/>
      </w:r>
      <w:r w:rsidR="00671B0E" w:rsidRPr="0051515D">
        <w:rPr>
          <w:rFonts w:ascii="Arial" w:eastAsia="Times New Roman" w:hAnsi="Arial" w:cs="Arial"/>
        </w:rPr>
        <w:tab/>
      </w:r>
      <w:r w:rsidR="00671B0E" w:rsidRPr="0051515D">
        <w:rPr>
          <w:rFonts w:ascii="Arial" w:eastAsia="Times New Roman" w:hAnsi="Arial" w:cs="Arial"/>
        </w:rPr>
        <w:tab/>
        <w:t>RFP released to prospective respondents</w:t>
      </w:r>
    </w:p>
    <w:p w14:paraId="57031F3E" w14:textId="33A60FB3"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rPr>
      </w:pPr>
      <w:r w:rsidRPr="0051515D">
        <w:rPr>
          <w:rFonts w:ascii="Arial" w:eastAsia="Times New Roman" w:hAnsi="Arial" w:cs="Arial"/>
          <w:b/>
          <w:noProof/>
        </w:rPr>
        <w:tab/>
      </w:r>
      <w:r w:rsidR="00B46334" w:rsidRPr="0051515D">
        <w:rPr>
          <w:rFonts w:ascii="Arial" w:eastAsia="Times New Roman" w:hAnsi="Arial" w:cs="Arial"/>
          <w:noProof/>
        </w:rPr>
        <w:t>0</w:t>
      </w:r>
      <w:r w:rsidR="0051515D" w:rsidRPr="0051515D">
        <w:rPr>
          <w:rFonts w:ascii="Arial" w:eastAsia="Times New Roman" w:hAnsi="Arial" w:cs="Arial"/>
          <w:noProof/>
        </w:rPr>
        <w:t>3</w:t>
      </w:r>
      <w:r w:rsidR="00B46334" w:rsidRPr="0051515D">
        <w:rPr>
          <w:rFonts w:ascii="Arial" w:eastAsia="Times New Roman" w:hAnsi="Arial" w:cs="Arial"/>
          <w:noProof/>
        </w:rPr>
        <w:t>/</w:t>
      </w:r>
      <w:r w:rsidR="0051515D" w:rsidRPr="0051515D">
        <w:rPr>
          <w:rFonts w:ascii="Arial" w:eastAsia="Times New Roman" w:hAnsi="Arial" w:cs="Arial"/>
          <w:noProof/>
        </w:rPr>
        <w:t>25</w:t>
      </w:r>
      <w:r w:rsidR="00B46334" w:rsidRPr="0051515D">
        <w:rPr>
          <w:rFonts w:ascii="Arial" w:eastAsia="Times New Roman" w:hAnsi="Arial" w:cs="Arial"/>
          <w:noProof/>
        </w:rPr>
        <w:t>/2019</w:t>
      </w:r>
      <w:r w:rsidRPr="0051515D">
        <w:rPr>
          <w:rFonts w:ascii="Arial" w:eastAsia="Times New Roman" w:hAnsi="Arial" w:cs="Arial"/>
        </w:rPr>
        <w:t>:</w:t>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Pre-Proposal Meeting (tele-conference)</w:t>
      </w:r>
      <w:r w:rsidR="0051515D">
        <w:rPr>
          <w:rFonts w:ascii="Arial" w:eastAsia="Times New Roman" w:hAnsi="Arial" w:cs="Arial"/>
        </w:rPr>
        <w:t xml:space="preserve"> 11:00 AM to 12:00 PM</w:t>
      </w:r>
    </w:p>
    <w:p w14:paraId="2DD27F57" w14:textId="5D0EC438"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rPr>
      </w:pP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r>
      <w:r w:rsidRPr="0051515D">
        <w:rPr>
          <w:rFonts w:ascii="Arial" w:hAnsi="Arial" w:cs="Arial"/>
        </w:rPr>
        <w:t xml:space="preserve">Dial-In #:  </w:t>
      </w:r>
      <w:r w:rsidR="00B46334" w:rsidRPr="0051515D">
        <w:rPr>
          <w:rFonts w:ascii="Arial" w:hAnsi="Arial" w:cs="Arial"/>
        </w:rPr>
        <w:t>479</w:t>
      </w:r>
      <w:r w:rsidRPr="0051515D">
        <w:rPr>
          <w:rFonts w:ascii="Arial" w:hAnsi="Arial" w:cs="Arial"/>
        </w:rPr>
        <w:t>/</w:t>
      </w:r>
      <w:r w:rsidR="0051515D" w:rsidRPr="0051515D">
        <w:rPr>
          <w:rFonts w:ascii="Arial" w:hAnsi="Arial" w:cs="Arial"/>
        </w:rPr>
        <w:t>431</w:t>
      </w:r>
      <w:r w:rsidRPr="0051515D">
        <w:rPr>
          <w:rFonts w:ascii="Arial" w:hAnsi="Arial" w:cs="Arial"/>
        </w:rPr>
        <w:t>-</w:t>
      </w:r>
      <w:r w:rsidR="0051515D" w:rsidRPr="0051515D">
        <w:rPr>
          <w:rFonts w:ascii="Arial" w:hAnsi="Arial" w:cs="Arial"/>
        </w:rPr>
        <w:t>0936 Access Code: 17449902</w:t>
      </w:r>
    </w:p>
    <w:p w14:paraId="7F6C0312" w14:textId="59AC9D44"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1515D">
        <w:rPr>
          <w:rFonts w:ascii="Arial" w:eastAsia="Times New Roman" w:hAnsi="Arial" w:cs="Arial"/>
        </w:rPr>
        <w:tab/>
      </w:r>
      <w:r w:rsidR="00B46334" w:rsidRPr="0051515D">
        <w:rPr>
          <w:rFonts w:ascii="Arial" w:eastAsia="Times New Roman" w:hAnsi="Arial" w:cs="Arial"/>
          <w:noProof/>
        </w:rPr>
        <w:t>04/09/2019</w:t>
      </w:r>
      <w:r w:rsidRPr="0051515D">
        <w:rPr>
          <w:rFonts w:ascii="Arial" w:eastAsia="Times New Roman" w:hAnsi="Arial" w:cs="Arial"/>
        </w:rPr>
        <w:t>:</w:t>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 xml:space="preserve">4:00 PM CST - Last date/time UAF will accept questions </w:t>
      </w:r>
    </w:p>
    <w:p w14:paraId="6DBEBAE7" w14:textId="338DE73E"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1515D">
        <w:rPr>
          <w:rFonts w:ascii="Arial" w:eastAsia="Times New Roman" w:hAnsi="Arial" w:cs="Arial"/>
          <w:b/>
          <w:noProof/>
        </w:rPr>
        <w:tab/>
      </w:r>
      <w:r w:rsidR="00B46334" w:rsidRPr="0051515D">
        <w:rPr>
          <w:rFonts w:ascii="Arial" w:eastAsia="Times New Roman" w:hAnsi="Arial" w:cs="Arial"/>
          <w:noProof/>
        </w:rPr>
        <w:t>04/16/2019</w:t>
      </w:r>
      <w:r w:rsidRPr="0051515D">
        <w:rPr>
          <w:rFonts w:ascii="Arial" w:eastAsia="Times New Roman" w:hAnsi="Arial" w:cs="Arial"/>
        </w:rPr>
        <w:t>:</w:t>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Last date UAF will issue an addendum</w:t>
      </w:r>
    </w:p>
    <w:p w14:paraId="49152960" w14:textId="686BAF66"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1515D">
        <w:rPr>
          <w:rFonts w:ascii="Arial" w:eastAsia="Times New Roman" w:hAnsi="Arial" w:cs="Arial"/>
          <w:b/>
          <w:noProof/>
        </w:rPr>
        <w:tab/>
      </w:r>
      <w:r w:rsidR="00B46334" w:rsidRPr="0051515D">
        <w:rPr>
          <w:rFonts w:ascii="Arial" w:eastAsia="Times New Roman" w:hAnsi="Arial" w:cs="Arial"/>
          <w:noProof/>
        </w:rPr>
        <w:t>04/25/2019</w:t>
      </w:r>
      <w:r w:rsidRPr="0051515D">
        <w:rPr>
          <w:rFonts w:ascii="Arial" w:eastAsia="Times New Roman" w:hAnsi="Arial" w:cs="Arial"/>
        </w:rPr>
        <w:t>:</w:t>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Proposal submission deadline 2:30 PM CST</w:t>
      </w:r>
    </w:p>
    <w:p w14:paraId="4BE132A6" w14:textId="65231864"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1515D">
        <w:rPr>
          <w:rFonts w:ascii="Arial" w:eastAsia="Times New Roman" w:hAnsi="Arial" w:cs="Arial"/>
          <w:b/>
          <w:noProof/>
        </w:rPr>
        <w:tab/>
      </w:r>
      <w:r w:rsidR="00B46334" w:rsidRPr="0051515D">
        <w:rPr>
          <w:rFonts w:ascii="Arial" w:eastAsia="Times New Roman" w:hAnsi="Arial" w:cs="Arial"/>
          <w:b/>
          <w:noProof/>
        </w:rPr>
        <w:t>If necessary</w:t>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Vendor Presentations (if necessary)</w:t>
      </w:r>
    </w:p>
    <w:p w14:paraId="1960DDED" w14:textId="491FE4FE"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1515D">
        <w:rPr>
          <w:rFonts w:ascii="Arial" w:eastAsia="Times New Roman" w:hAnsi="Arial" w:cs="Arial"/>
          <w:b/>
          <w:noProof/>
        </w:rPr>
        <w:tab/>
      </w:r>
      <w:r w:rsidR="00B46334" w:rsidRPr="0051515D">
        <w:rPr>
          <w:rFonts w:ascii="Arial" w:eastAsia="Times New Roman" w:hAnsi="Arial" w:cs="Arial"/>
          <w:b/>
          <w:noProof/>
        </w:rPr>
        <w:tab/>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Notice of Intent to Award</w:t>
      </w:r>
    </w:p>
    <w:p w14:paraId="342E9BD9" w14:textId="4FACD41F" w:rsidR="00671B0E"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rPr>
      </w:pPr>
      <w:r w:rsidRPr="0051515D">
        <w:rPr>
          <w:rFonts w:ascii="Arial" w:eastAsia="Times New Roman" w:hAnsi="Arial" w:cs="Arial"/>
          <w:b/>
          <w:noProof/>
        </w:rPr>
        <w:tab/>
      </w:r>
      <w:r w:rsidRPr="0051515D">
        <w:rPr>
          <w:rFonts w:ascii="Arial" w:eastAsia="Times New Roman" w:hAnsi="Arial" w:cs="Arial"/>
        </w:rPr>
        <w:t>Upon Award:</w:t>
      </w:r>
      <w:r w:rsidRPr="0051515D">
        <w:rPr>
          <w:rFonts w:ascii="Arial" w:eastAsia="Times New Roman" w:hAnsi="Arial" w:cs="Arial"/>
        </w:rPr>
        <w:tab/>
      </w:r>
      <w:r w:rsidRPr="0051515D">
        <w:rPr>
          <w:rFonts w:ascii="Arial" w:eastAsia="Times New Roman" w:hAnsi="Arial" w:cs="Arial"/>
        </w:rPr>
        <w:tab/>
      </w:r>
      <w:r w:rsidRPr="0051515D">
        <w:rPr>
          <w:rFonts w:ascii="Arial" w:eastAsia="Times New Roman" w:hAnsi="Arial" w:cs="Arial"/>
        </w:rPr>
        <w:tab/>
        <w:t>Contract Negotiations Begin (upon intent to award)</w:t>
      </w:r>
    </w:p>
    <w:p w14:paraId="1F66ED98" w14:textId="7B774C70" w:rsidR="00545FA1" w:rsidRPr="0051515D" w:rsidRDefault="00671B0E" w:rsidP="00671B0E">
      <w:pPr>
        <w:numPr>
          <w:ilvl w:val="1"/>
          <w:numId w:val="0"/>
        </w:numPr>
        <w:tabs>
          <w:tab w:val="num" w:pos="540"/>
        </w:tabs>
        <w:spacing w:after="0" w:line="240" w:lineRule="auto"/>
        <w:ind w:left="540" w:hanging="540"/>
        <w:jc w:val="both"/>
        <w:outlineLvl w:val="1"/>
        <w:rPr>
          <w:rFonts w:ascii="Arial" w:eastAsia="Times New Roman" w:hAnsi="Arial" w:cs="Arial"/>
        </w:rPr>
      </w:pPr>
      <w:r w:rsidRPr="0051515D">
        <w:rPr>
          <w:rFonts w:ascii="Arial" w:eastAsia="Times New Roman" w:hAnsi="Arial" w:cs="Arial"/>
        </w:rPr>
        <w:tab/>
      </w:r>
      <w:r w:rsidR="0051515D" w:rsidRPr="0051515D">
        <w:rPr>
          <w:rFonts w:ascii="Arial" w:eastAsia="Times New Roman" w:hAnsi="Arial" w:cs="Arial"/>
        </w:rPr>
        <w:t>Upon Contract Finalization:</w:t>
      </w:r>
      <w:r w:rsidRPr="0051515D">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546C41EE" w:rsidR="00C807B0" w:rsidRPr="00E4748A" w:rsidRDefault="009B696B"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B46334"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B46334">
        <w:rPr>
          <w:rFonts w:ascii="Arial" w:hAnsi="Arial" w:cs="Arial"/>
        </w:rPr>
        <w:t xml:space="preserve">The term (“Term”) of </w:t>
      </w:r>
      <w:r w:rsidR="008347D3" w:rsidRPr="00B46334">
        <w:rPr>
          <w:rFonts w:ascii="Arial" w:hAnsi="Arial" w:cs="Arial"/>
        </w:rPr>
        <w:t>any resulting C</w:t>
      </w:r>
      <w:r w:rsidR="00A56CFC" w:rsidRPr="00B46334">
        <w:rPr>
          <w:rFonts w:ascii="Arial" w:hAnsi="Arial" w:cs="Arial"/>
        </w:rPr>
        <w:t xml:space="preserve">ontract will </w:t>
      </w:r>
      <w:r w:rsidR="00A56CFC" w:rsidRPr="00B46334">
        <w:rPr>
          <w:rFonts w:ascii="Arial" w:hAnsi="Arial" w:cs="Arial"/>
          <w:bCs/>
        </w:rPr>
        <w:t xml:space="preserve">begin upon date of </w:t>
      </w:r>
      <w:r w:rsidR="008347D3" w:rsidRPr="00B46334">
        <w:rPr>
          <w:rFonts w:ascii="Arial" w:hAnsi="Arial" w:cs="Arial"/>
          <w:bCs/>
        </w:rPr>
        <w:t>C</w:t>
      </w:r>
      <w:r w:rsidR="00A56CFC" w:rsidRPr="00B46334">
        <w:rPr>
          <w:rFonts w:ascii="Arial" w:hAnsi="Arial" w:cs="Arial"/>
          <w:bCs/>
        </w:rPr>
        <w:t>ontract award</w:t>
      </w:r>
      <w:r w:rsidR="00A56CFC" w:rsidRPr="00B46334">
        <w:rPr>
          <w:rFonts w:ascii="Arial" w:hAnsi="Arial" w:cs="Arial"/>
        </w:rPr>
        <w:t xml:space="preserve">.  If mutually agreed upon in writing by the </w:t>
      </w:r>
      <w:r w:rsidR="008347D3" w:rsidRPr="00B46334">
        <w:rPr>
          <w:rFonts w:ascii="Arial" w:hAnsi="Arial" w:cs="Arial"/>
        </w:rPr>
        <w:t>C</w:t>
      </w:r>
      <w:r w:rsidR="00A56CFC" w:rsidRPr="00B46334">
        <w:rPr>
          <w:rFonts w:ascii="Arial" w:hAnsi="Arial" w:cs="Arial"/>
        </w:rPr>
        <w:t xml:space="preserve">ontractor and </w:t>
      </w:r>
      <w:r w:rsidR="008347D3" w:rsidRPr="00B46334">
        <w:rPr>
          <w:rFonts w:ascii="Arial" w:hAnsi="Arial" w:cs="Arial"/>
        </w:rPr>
        <w:t>UA</w:t>
      </w:r>
      <w:r w:rsidR="00A56CFC" w:rsidRPr="00B46334">
        <w:rPr>
          <w:rFonts w:ascii="Arial" w:hAnsi="Arial" w:cs="Arial"/>
        </w:rPr>
        <w:t>, the term shall be for an initial period of one (1) year, with option to renew</w:t>
      </w:r>
      <w:r w:rsidR="00A56CFC" w:rsidRPr="00B46334">
        <w:rPr>
          <w:rFonts w:ascii="Arial" w:hAnsi="Arial" w:cs="Arial"/>
          <w:bCs/>
        </w:rPr>
        <w:t xml:space="preserve"> on an annual basis for six (6) additional years, for a combined total of seven (7) years (or 84 months)</w:t>
      </w:r>
      <w:r w:rsidR="00A56CFC" w:rsidRPr="00B46334">
        <w:rPr>
          <w:rFonts w:ascii="Arial" w:hAnsi="Arial" w:cs="Arial"/>
        </w:rPr>
        <w:t xml:space="preserve">.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lastRenderedPageBreak/>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C835D50"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102450"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06DB4AD" w:rsidR="00024BF8" w:rsidRPr="00E4748A" w:rsidRDefault="007B0157"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4E09F125" w:rsidR="00024BF8" w:rsidRPr="00E4748A" w:rsidRDefault="007B0157"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bookmarkStart w:id="4" w:name="_Hlk532908620"/>
      <w:r w:rsidR="00024BF8" w:rsidRPr="00E4748A">
        <w:rPr>
          <w:rFonts w:ascii="Arial" w:eastAsia="Times New Roman" w:hAnsi="Arial" w:cs="Arial"/>
          <w:b/>
          <w:noProof/>
        </w:rPr>
        <w:t>Distributing Organization</w:t>
      </w:r>
    </w:p>
    <w:p w14:paraId="054EDE5B" w14:textId="6AC90F08" w:rsidR="007435CE" w:rsidRPr="00E4748A" w:rsidRDefault="00024BF8" w:rsidP="007435C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 xml:space="preserve">Purchasing Official is the sole point of contact </w:t>
      </w:r>
      <w:r w:rsidRPr="00B212A2">
        <w:rPr>
          <w:rFonts w:ascii="Arial" w:hAnsi="Arial" w:cs="Arial"/>
          <w:u w:val="single"/>
        </w:rPr>
        <w:t>during this process</w:t>
      </w:r>
      <w:r w:rsidR="007435CE" w:rsidRPr="00B212A2">
        <w:rPr>
          <w:rFonts w:ascii="Arial" w:hAnsi="Arial" w:cs="Arial"/>
          <w:u w:val="single"/>
        </w:rPr>
        <w:t>. Only written communication is considered formal and can be supported</w:t>
      </w:r>
      <w:r w:rsidR="007435CE" w:rsidRPr="00B212A2">
        <w:rPr>
          <w:rFonts w:ascii="Arial" w:hAnsi="Arial" w:cs="Arial"/>
        </w:rPr>
        <w:t xml:space="preserve"> </w:t>
      </w:r>
      <w:r w:rsidR="007435CE" w:rsidRPr="00B212A2">
        <w:rPr>
          <w:rFonts w:ascii="Arial" w:hAnsi="Arial" w:cs="Arial"/>
          <w:u w:val="single"/>
        </w:rPr>
        <w:t>throughout this process</w:t>
      </w:r>
      <w:r w:rsidR="007435CE" w:rsidRPr="00B212A2">
        <w:rPr>
          <w:rFonts w:ascii="Arial" w:hAnsi="Arial" w:cs="Arial"/>
        </w:rPr>
        <w:t>.</w:t>
      </w:r>
      <w:bookmarkEnd w:id="4"/>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5C30DF2E" w:rsidR="00DF5BDE" w:rsidRPr="00204524" w:rsidRDefault="005D7773" w:rsidP="009D29E9">
      <w:pPr>
        <w:tabs>
          <w:tab w:val="left" w:pos="540"/>
        </w:tabs>
        <w:spacing w:after="0" w:line="240" w:lineRule="auto"/>
        <w:ind w:left="540"/>
        <w:rPr>
          <w:rFonts w:ascii="Arial" w:hAnsi="Arial" w:cs="Arial"/>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46334">
        <w:rPr>
          <w:rFonts w:ascii="Arial" w:hAnsi="Arial" w:cs="Arial"/>
          <w:b/>
        </w:rPr>
        <w:t>Karen Walls, Procurement Coordinator</w:t>
      </w:r>
    </w:p>
    <w:p w14:paraId="64A84345" w14:textId="1D97922F" w:rsidR="00DF5BDE" w:rsidRPr="00B46334" w:rsidRDefault="00DF5BDE" w:rsidP="00F6113E">
      <w:pPr>
        <w:tabs>
          <w:tab w:val="left" w:pos="540"/>
        </w:tabs>
        <w:spacing w:after="0" w:line="240" w:lineRule="auto"/>
        <w:ind w:left="540"/>
        <w:jc w:val="both"/>
        <w:rPr>
          <w:rFonts w:ascii="Arial" w:hAnsi="Arial" w:cs="Arial"/>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sidRPr="00B46334">
        <w:rPr>
          <w:rFonts w:ascii="Arial" w:hAnsi="Arial" w:cs="Arial"/>
        </w:rPr>
        <w:t>Office of Business Services</w:t>
      </w:r>
    </w:p>
    <w:p w14:paraId="52CF44DF" w14:textId="6BBB889B" w:rsidR="00692866" w:rsidRDefault="00DF5BDE" w:rsidP="00F6113E">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r w:rsidR="00AB0A27" w:rsidRPr="00B46334">
        <w:rPr>
          <w:rFonts w:ascii="Arial" w:hAnsi="Arial" w:cs="Arial"/>
        </w:rPr>
        <w:t>Email</w:t>
      </w:r>
      <w:r w:rsidR="00AB0A27" w:rsidRPr="00204524">
        <w:rPr>
          <w:rFonts w:ascii="Arial" w:hAnsi="Arial" w:cs="Arial"/>
          <w:color w:val="FF0000"/>
        </w:rPr>
        <w:t xml:space="preserve"> </w:t>
      </w:r>
      <w:hyperlink r:id="rId11" w:history="1">
        <w:r w:rsidR="00B46334" w:rsidRPr="004C4F9C">
          <w:rPr>
            <w:rStyle w:val="Hyperlink"/>
            <w:rFonts w:ascii="Arial" w:hAnsi="Arial" w:cs="Arial"/>
          </w:rPr>
          <w:t>kwalls@uark.edu</w:t>
        </w:r>
      </w:hyperlink>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09D0CA3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2" w:history="1">
        <w:r w:rsidR="00B46334" w:rsidRPr="004C4F9C">
          <w:rPr>
            <w:rStyle w:val="Hyperlink"/>
            <w:rFonts w:ascii="Arial" w:hAnsi="Arial" w:cs="Arial"/>
          </w:rPr>
          <w:t>http://hogbid.uark.edu</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18401D2A" w:rsidR="008B07E9" w:rsidRPr="00E4748A" w:rsidRDefault="007B0157"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w:t>
      </w:r>
      <w:r w:rsidR="00275CF9" w:rsidRPr="00E4748A">
        <w:rPr>
          <w:rFonts w:ascii="Arial" w:hAnsi="Arial" w:cs="Arial"/>
          <w:color w:val="000000"/>
        </w:rPr>
        <w:lastRenderedPageBreak/>
        <w:t xml:space="preserve">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4A121476" w:rsidR="00FC5826" w:rsidRPr="00E4748A" w:rsidRDefault="007B0157" w:rsidP="00F6113E">
      <w:pPr>
        <w:pStyle w:val="Default"/>
        <w:tabs>
          <w:tab w:val="left" w:pos="540"/>
        </w:tabs>
        <w:jc w:val="both"/>
        <w:rPr>
          <w:b/>
          <w:color w:val="auto"/>
          <w:sz w:val="22"/>
          <w:szCs w:val="22"/>
        </w:rPr>
      </w:pPr>
      <w:r>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6C8CF498" w:rsidR="00FC5826" w:rsidRPr="00E4748A" w:rsidRDefault="007B0157"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770EAC0F" w:rsidR="00FC5826"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xml:space="preserve">) or similar documentation to demonstrate compliance with 36 C.F.R. § 1194.21, as it existed on </w:t>
      </w:r>
      <w:r w:rsidRPr="003046C1">
        <w:rPr>
          <w:rFonts w:ascii="Arial" w:hAnsi="Arial" w:cs="Arial"/>
        </w:rPr>
        <w:lastRenderedPageBreak/>
        <w:t>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54741F78" w:rsidR="00FC5826" w:rsidRPr="00E4748A" w:rsidRDefault="0072500A"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lastRenderedPageBreak/>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34DB820A" w:rsidR="000E3F61" w:rsidRPr="00E4748A" w:rsidRDefault="0072500A" w:rsidP="00F6113E">
      <w:pPr>
        <w:pStyle w:val="Default"/>
        <w:ind w:left="540" w:hanging="540"/>
        <w:jc w:val="both"/>
        <w:rPr>
          <w:b/>
          <w:sz w:val="22"/>
          <w:szCs w:val="22"/>
        </w:rPr>
      </w:pPr>
      <w:r>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C3D8D62" w:rsidR="000E3F61" w:rsidRPr="00E4748A" w:rsidRDefault="0072500A" w:rsidP="00F6113E">
      <w:pPr>
        <w:pStyle w:val="Default"/>
        <w:tabs>
          <w:tab w:val="left" w:pos="540"/>
        </w:tabs>
        <w:jc w:val="both"/>
        <w:rPr>
          <w:b/>
          <w:sz w:val="22"/>
          <w:szCs w:val="22"/>
        </w:rPr>
      </w:pPr>
      <w:r>
        <w:rPr>
          <w:b/>
          <w:sz w:val="22"/>
          <w:szCs w:val="22"/>
        </w:rPr>
        <w:t>9</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24E303A9" w:rsidR="005738FD" w:rsidRPr="00E4748A" w:rsidRDefault="0072500A"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6CCC1DD9" w:rsidR="005738FD"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7C71877B" w:rsidR="008C1C30" w:rsidRPr="00E4748A" w:rsidRDefault="0072500A" w:rsidP="00F6113E">
      <w:pPr>
        <w:tabs>
          <w:tab w:val="left" w:pos="540"/>
        </w:tabs>
        <w:spacing w:after="0" w:line="240" w:lineRule="auto"/>
        <w:jc w:val="both"/>
        <w:rPr>
          <w:rFonts w:ascii="Arial" w:hAnsi="Arial" w:cs="Arial"/>
          <w:b/>
          <w:bCs/>
        </w:rPr>
      </w:pPr>
      <w:r>
        <w:rPr>
          <w:rFonts w:ascii="Arial" w:hAnsi="Arial" w:cs="Arial"/>
          <w:b/>
          <w:bCs/>
        </w:rPr>
        <w:t>9</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5C1B2979" w:rsidR="00C81157" w:rsidRPr="00E4748A" w:rsidRDefault="0072500A" w:rsidP="00F6113E">
      <w:pPr>
        <w:tabs>
          <w:tab w:val="left" w:pos="540"/>
        </w:tabs>
        <w:spacing w:after="0" w:line="240" w:lineRule="auto"/>
        <w:jc w:val="both"/>
        <w:rPr>
          <w:rFonts w:ascii="Arial" w:hAnsi="Arial" w:cs="Arial"/>
          <w:b/>
          <w:bCs/>
        </w:rPr>
      </w:pPr>
      <w:r>
        <w:rPr>
          <w:rFonts w:ascii="Arial" w:hAnsi="Arial" w:cs="Arial"/>
          <w:b/>
          <w:bCs/>
        </w:rPr>
        <w:t>9</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 xml:space="preserve">Respondent is hereby cautioned that any part of its bid that is considered confidential, proprietary, or trade secret, must be labeled as such and </w:t>
      </w:r>
      <w:r w:rsidR="000C75E9" w:rsidRPr="00E4748A">
        <w:rPr>
          <w:rFonts w:ascii="Arial" w:hAnsi="Arial" w:cs="Arial"/>
          <w:u w:val="single"/>
        </w:rPr>
        <w:lastRenderedPageBreak/>
        <w:t>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1B46B15" w14:textId="060A0F7B" w:rsidR="000A302F" w:rsidRDefault="0072500A" w:rsidP="000A302F">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711C2F6B" w:rsidR="00FF26EE"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6E4AEA2C" w:rsidR="00D3308A"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56789F37" w:rsidR="00B84B48"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at least</w:t>
      </w:r>
      <w:r w:rsidR="00357616" w:rsidRPr="00B46334">
        <w:rPr>
          <w:rFonts w:ascii="Arial" w:hAnsi="Arial" w:cs="Arial"/>
          <w:b/>
          <w:u w:val="single"/>
        </w:rPr>
        <w:t xml:space="preserve"> one hundred twenty (120) days</w:t>
      </w:r>
      <w:r w:rsidR="00357616" w:rsidRPr="00B46334">
        <w:rPr>
          <w:rFonts w:ascii="Arial" w:hAnsi="Arial" w:cs="Arial"/>
          <w:u w:val="single"/>
        </w:rPr>
        <w:t xml:space="preserve"> a</w:t>
      </w:r>
      <w:r w:rsidR="00357616" w:rsidRPr="00782F64">
        <w:rPr>
          <w:rFonts w:ascii="Arial" w:hAnsi="Arial" w:cs="Arial"/>
          <w:u w:val="single"/>
        </w:rPr>
        <w:t>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Respondent in the Proposal, the price will be firm for</w:t>
      </w:r>
      <w:r w:rsidR="00357616" w:rsidRPr="00B46334">
        <w:rPr>
          <w:rFonts w:ascii="Arial" w:hAnsi="Arial" w:cs="Arial"/>
        </w:rPr>
        <w:t xml:space="preserve"> one hundred twenty (120) days</w:t>
      </w:r>
      <w:r w:rsidR="00357616" w:rsidRPr="00357616">
        <w:rPr>
          <w:rFonts w:ascii="Arial" w:hAnsi="Arial" w:cs="Arial"/>
          <w:color w:val="FF0000"/>
        </w:rPr>
        <w:t xml:space="preserve"> </w:t>
      </w:r>
      <w:r w:rsidR="00357616"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29EC72B5" w:rsidR="00CB1257" w:rsidRPr="00B46334" w:rsidRDefault="0072500A" w:rsidP="00CB1257">
      <w:pPr>
        <w:tabs>
          <w:tab w:val="left" w:pos="540"/>
        </w:tabs>
        <w:spacing w:after="0" w:line="240" w:lineRule="auto"/>
        <w:jc w:val="both"/>
        <w:rPr>
          <w:rFonts w:ascii="Arial" w:hAnsi="Arial" w:cs="Arial"/>
          <w:b/>
        </w:rPr>
      </w:pPr>
      <w:r w:rsidRPr="00B46334">
        <w:rPr>
          <w:rFonts w:ascii="Arial" w:hAnsi="Arial" w:cs="Arial"/>
          <w:b/>
        </w:rPr>
        <w:t>9</w:t>
      </w:r>
      <w:r w:rsidR="00281237" w:rsidRPr="00B46334">
        <w:rPr>
          <w:rFonts w:ascii="Arial" w:hAnsi="Arial" w:cs="Arial"/>
          <w:b/>
        </w:rPr>
        <w:t>.1</w:t>
      </w:r>
      <w:r w:rsidR="008C772F" w:rsidRPr="00B46334">
        <w:rPr>
          <w:rFonts w:ascii="Arial" w:hAnsi="Arial" w:cs="Arial"/>
          <w:b/>
        </w:rPr>
        <w:t>7</w:t>
      </w:r>
      <w:r w:rsidR="00281237" w:rsidRPr="00B46334">
        <w:rPr>
          <w:rFonts w:ascii="Arial" w:hAnsi="Arial" w:cs="Arial"/>
          <w:b/>
        </w:rPr>
        <w:tab/>
      </w:r>
      <w:r w:rsidR="00CB1257" w:rsidRPr="00B46334">
        <w:rPr>
          <w:rFonts w:ascii="Arial" w:hAnsi="Arial" w:cs="Arial"/>
          <w:b/>
        </w:rPr>
        <w:t>Warranty</w:t>
      </w:r>
    </w:p>
    <w:p w14:paraId="5DB4843B" w14:textId="77777777" w:rsidR="00CB1257" w:rsidRPr="00B46334" w:rsidRDefault="00CB1257" w:rsidP="00CB1257">
      <w:pPr>
        <w:pStyle w:val="MyNormal"/>
        <w:ind w:left="1260" w:hanging="1260"/>
        <w:rPr>
          <w:rFonts w:cs="Arial"/>
        </w:rPr>
      </w:pPr>
      <w:r w:rsidRPr="00B46334">
        <w:rPr>
          <w:rFonts w:cs="Arial"/>
        </w:rPr>
        <w:tab/>
        <w:t>The vendor must:</w:t>
      </w:r>
    </w:p>
    <w:p w14:paraId="7141B874" w14:textId="77777777" w:rsidR="00CB1257" w:rsidRPr="00B46334" w:rsidRDefault="00CB1257" w:rsidP="00CB1257">
      <w:pPr>
        <w:pStyle w:val="MyNormal"/>
        <w:rPr>
          <w:rFonts w:cs="Arial"/>
        </w:rPr>
      </w:pPr>
    </w:p>
    <w:p w14:paraId="014E1F00" w14:textId="77777777" w:rsidR="00CB1257" w:rsidRPr="00B46334" w:rsidRDefault="00CB1257" w:rsidP="00B44EDA">
      <w:pPr>
        <w:pStyle w:val="MyNormal"/>
        <w:numPr>
          <w:ilvl w:val="0"/>
          <w:numId w:val="15"/>
        </w:numPr>
        <w:tabs>
          <w:tab w:val="clear" w:pos="2160"/>
          <w:tab w:val="left" w:pos="1620"/>
        </w:tabs>
        <w:rPr>
          <w:rFonts w:cs="Arial"/>
        </w:rPr>
      </w:pPr>
      <w:r w:rsidRPr="00B46334">
        <w:rPr>
          <w:rFonts w:cs="Arial"/>
        </w:rPr>
        <w:lastRenderedPageBreak/>
        <w:t>Define the provisions of the warranty regarding response time for service and support.</w:t>
      </w:r>
    </w:p>
    <w:p w14:paraId="2D07E2FF" w14:textId="77777777" w:rsidR="00CB1257" w:rsidRPr="00B46334" w:rsidRDefault="00CB1257" w:rsidP="00B44EDA">
      <w:pPr>
        <w:pStyle w:val="MyNormal"/>
        <w:numPr>
          <w:ilvl w:val="0"/>
          <w:numId w:val="15"/>
        </w:numPr>
        <w:tabs>
          <w:tab w:val="clear" w:pos="2160"/>
          <w:tab w:val="left" w:pos="1620"/>
        </w:tabs>
        <w:rPr>
          <w:rFonts w:cs="Arial"/>
        </w:rPr>
      </w:pPr>
      <w:r w:rsidRPr="00B46334">
        <w:rPr>
          <w:rFonts w:cs="Arial"/>
        </w:rPr>
        <w:t>Define the provisions of the warranty regarding system up time including maintenance windows.</w:t>
      </w:r>
    </w:p>
    <w:p w14:paraId="775416CE" w14:textId="77777777" w:rsidR="00CB1257" w:rsidRPr="00B46334" w:rsidRDefault="00CB1257" w:rsidP="00B44EDA">
      <w:pPr>
        <w:pStyle w:val="MyNormal"/>
        <w:numPr>
          <w:ilvl w:val="0"/>
          <w:numId w:val="15"/>
        </w:numPr>
        <w:tabs>
          <w:tab w:val="clear" w:pos="2160"/>
          <w:tab w:val="left" w:pos="1620"/>
        </w:tabs>
        <w:rPr>
          <w:rFonts w:cs="Arial"/>
        </w:rPr>
      </w:pPr>
      <w:r w:rsidRPr="00B46334">
        <w:rPr>
          <w:rFonts w:cs="Arial"/>
        </w:rPr>
        <w:t>Outline the standard or proposed plan of action for correcting problems during the warranty period.</w:t>
      </w:r>
    </w:p>
    <w:p w14:paraId="59554B07" w14:textId="69CCF807" w:rsidR="00CB1257" w:rsidRPr="00B46334" w:rsidRDefault="00CB1257" w:rsidP="00B44EDA">
      <w:pPr>
        <w:pStyle w:val="MyNormal"/>
        <w:numPr>
          <w:ilvl w:val="0"/>
          <w:numId w:val="15"/>
        </w:numPr>
        <w:tabs>
          <w:tab w:val="clear" w:pos="2160"/>
          <w:tab w:val="left" w:pos="1620"/>
        </w:tabs>
        <w:rPr>
          <w:rFonts w:cs="Arial"/>
        </w:rPr>
      </w:pPr>
      <w:r w:rsidRPr="00B46334">
        <w:rPr>
          <w:rFonts w:cs="Arial"/>
        </w:rPr>
        <w:t>Respondents must itemize any components, services, and labor that are excluded from warranty.</w:t>
      </w:r>
    </w:p>
    <w:p w14:paraId="56842D18" w14:textId="77777777" w:rsidR="00CB1257" w:rsidRPr="00B46334" w:rsidRDefault="00CB1257" w:rsidP="00CB1257">
      <w:pPr>
        <w:tabs>
          <w:tab w:val="left" w:pos="540"/>
        </w:tabs>
        <w:spacing w:after="0" w:line="240" w:lineRule="auto"/>
        <w:jc w:val="both"/>
        <w:rPr>
          <w:rFonts w:ascii="Arial" w:hAnsi="Arial" w:cs="Arial"/>
        </w:rPr>
      </w:pPr>
    </w:p>
    <w:p w14:paraId="339F906D" w14:textId="6ED66241" w:rsidR="00DA1EB4" w:rsidRPr="00CB1257" w:rsidRDefault="0072500A" w:rsidP="00CB1257">
      <w:pPr>
        <w:tabs>
          <w:tab w:val="left" w:pos="540"/>
        </w:tabs>
        <w:spacing w:after="0" w:line="240" w:lineRule="auto"/>
        <w:jc w:val="both"/>
        <w:rPr>
          <w:rFonts w:ascii="Arial" w:hAnsi="Arial" w:cs="Arial"/>
          <w:b/>
        </w:rPr>
      </w:pPr>
      <w:r>
        <w:rPr>
          <w:rFonts w:ascii="Arial" w:hAnsi="Arial" w:cs="Arial"/>
          <w:b/>
        </w:rPr>
        <w:t>9</w:t>
      </w:r>
      <w:r w:rsidR="00CB1257" w:rsidRPr="00CB1257">
        <w:rPr>
          <w:rFonts w:ascii="Arial" w:hAnsi="Arial" w:cs="Arial"/>
          <w:b/>
        </w:rPr>
        <w:t>.1</w:t>
      </w:r>
      <w:r w:rsidR="008C772F">
        <w:rPr>
          <w:rFonts w:ascii="Arial" w:hAnsi="Arial" w:cs="Arial"/>
          <w:b/>
        </w:rPr>
        <w:t>8</w:t>
      </w:r>
      <w:r w:rsidR="00CB1257"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38CE70DA" w:rsidR="00DA1EB4"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4E3E15E6" w:rsidR="00C465E7"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72102D29" w:rsidR="00FB38FC" w:rsidRPr="00E4748A" w:rsidRDefault="0072500A" w:rsidP="00F6113E">
      <w:pPr>
        <w:pStyle w:val="MyNormal"/>
        <w:ind w:left="1260" w:hanging="1260"/>
        <w:rPr>
          <w:rFonts w:cs="Arial"/>
          <w:b/>
          <w:szCs w:val="22"/>
        </w:rPr>
      </w:pPr>
      <w:r>
        <w:rPr>
          <w:rFonts w:cs="Arial"/>
          <w:b/>
          <w:szCs w:val="22"/>
        </w:rPr>
        <w:t>9</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9B78AB0" w:rsidR="00FE39E1" w:rsidRPr="00E4748A" w:rsidRDefault="0072500A"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 xml:space="preserve">obligations during the </w:t>
      </w:r>
      <w:r w:rsidRPr="00E4748A">
        <w:rPr>
          <w:rFonts w:cs="Arial"/>
          <w:szCs w:val="22"/>
        </w:rPr>
        <w:lastRenderedPageBreak/>
        <w:t>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766FEB8" w:rsidR="003F7907" w:rsidRPr="00E4748A" w:rsidRDefault="0072500A"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01EBD026" w:rsidR="00C10F6A" w:rsidRPr="00E4748A" w:rsidRDefault="0072500A"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86346D8" w:rsidR="00E32254" w:rsidRPr="00E4748A" w:rsidRDefault="0072500A" w:rsidP="007F0BC1">
      <w:pPr>
        <w:tabs>
          <w:tab w:val="left" w:pos="540"/>
        </w:tabs>
        <w:spacing w:after="0" w:line="240" w:lineRule="auto"/>
        <w:rPr>
          <w:rFonts w:ascii="Arial" w:hAnsi="Arial" w:cs="Arial"/>
          <w:b/>
          <w:bCs/>
        </w:rPr>
      </w:pPr>
      <w:r>
        <w:rPr>
          <w:rFonts w:ascii="Arial" w:hAnsi="Arial" w:cs="Arial"/>
          <w:b/>
        </w:rPr>
        <w:t>9</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D5600ED" w:rsidR="00CC6DDC" w:rsidRPr="00E4748A" w:rsidRDefault="0072500A" w:rsidP="007F0BC1">
      <w:pPr>
        <w:tabs>
          <w:tab w:val="left" w:pos="540"/>
        </w:tabs>
        <w:spacing w:after="0" w:line="240" w:lineRule="auto"/>
        <w:rPr>
          <w:rFonts w:ascii="Arial" w:hAnsi="Arial" w:cs="Arial"/>
          <w:b/>
          <w:bCs/>
        </w:rPr>
      </w:pPr>
      <w:r>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4CB558C9" w:rsidR="00172B28" w:rsidRPr="00E4748A" w:rsidRDefault="0072500A" w:rsidP="00F6113E">
      <w:pPr>
        <w:tabs>
          <w:tab w:val="left" w:pos="540"/>
        </w:tabs>
        <w:spacing w:after="0" w:line="240" w:lineRule="auto"/>
        <w:jc w:val="both"/>
        <w:rPr>
          <w:rFonts w:ascii="Arial" w:hAnsi="Arial" w:cs="Arial"/>
          <w:b/>
        </w:rPr>
      </w:pPr>
      <w:r>
        <w:rPr>
          <w:rFonts w:ascii="Arial" w:hAnsi="Arial" w:cs="Arial"/>
          <w:b/>
        </w:rPr>
        <w:t>9</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1120D7B9" w:rsidR="00D26B73" w:rsidRPr="00294A74" w:rsidRDefault="00294A74" w:rsidP="00D26B73">
      <w:pPr>
        <w:pStyle w:val="Normal1"/>
        <w:ind w:left="720"/>
        <w:jc w:val="both"/>
        <w:rPr>
          <w:sz w:val="22"/>
          <w:szCs w:val="22"/>
        </w:rPr>
      </w:pPr>
      <w:r w:rsidRPr="00294A74">
        <w:rPr>
          <w:sz w:val="22"/>
          <w:szCs w:val="22"/>
        </w:rPr>
        <w:t xml:space="preserve">Because UA may use alternative (A) above, each Respondent shall accept the contents of this RFP which will be incorporated into any final Contract </w:t>
      </w:r>
      <w:proofErr w:type="gramStart"/>
      <w:r w:rsidRPr="00294A74">
        <w:rPr>
          <w:sz w:val="22"/>
          <w:szCs w:val="22"/>
        </w:rPr>
        <w:t>documents, and</w:t>
      </w:r>
      <w:proofErr w:type="gramEnd"/>
      <w:r w:rsidRPr="00294A74">
        <w:rPr>
          <w:sz w:val="22"/>
          <w:szCs w:val="22"/>
        </w:rPr>
        <w:t xml:space="preserve"> will include standard UA terms and conditions.</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lastRenderedPageBreak/>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3"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0CE4442" w:rsidR="008C7EC8" w:rsidRPr="00AE26E7" w:rsidRDefault="0072500A" w:rsidP="008C7EC8">
      <w:pPr>
        <w:tabs>
          <w:tab w:val="left" w:pos="540"/>
        </w:tabs>
        <w:spacing w:after="0" w:line="240" w:lineRule="auto"/>
        <w:jc w:val="both"/>
        <w:rPr>
          <w:rFonts w:ascii="Arial" w:hAnsi="Arial" w:cs="Arial"/>
          <w:b/>
        </w:rPr>
      </w:pPr>
      <w:r>
        <w:rPr>
          <w:rFonts w:ascii="Arial" w:hAnsi="Arial" w:cs="Arial"/>
          <w:b/>
        </w:rPr>
        <w:t>9</w:t>
      </w:r>
      <w:r w:rsidR="008C7EC8" w:rsidRPr="00AE26E7">
        <w:rPr>
          <w:rFonts w:ascii="Arial" w:hAnsi="Arial" w:cs="Arial"/>
          <w:b/>
        </w:rPr>
        <w:t>.2</w:t>
      </w:r>
      <w:r w:rsidR="00C5226E">
        <w:rPr>
          <w:rFonts w:ascii="Arial" w:hAnsi="Arial" w:cs="Arial"/>
          <w:b/>
        </w:rPr>
        <w:t>8</w:t>
      </w:r>
      <w:r w:rsidR="008C7EC8"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1468815B" w:rsidR="00A27B36" w:rsidRPr="00F23826" w:rsidRDefault="0072500A" w:rsidP="00A27B36">
      <w:pPr>
        <w:tabs>
          <w:tab w:val="left" w:pos="540"/>
        </w:tabs>
        <w:spacing w:after="0" w:line="240" w:lineRule="auto"/>
        <w:rPr>
          <w:rFonts w:ascii="Arial" w:hAnsi="Arial" w:cs="Arial"/>
          <w:b/>
          <w:spacing w:val="-1"/>
        </w:rPr>
      </w:pPr>
      <w:r>
        <w:rPr>
          <w:rFonts w:ascii="Arial" w:hAnsi="Arial" w:cs="Arial"/>
          <w:b/>
        </w:rPr>
        <w:t>9</w:t>
      </w:r>
      <w:r w:rsidR="00A27B36" w:rsidRPr="00F23826">
        <w:rPr>
          <w:rFonts w:ascii="Arial" w:hAnsi="Arial" w:cs="Arial"/>
          <w:b/>
        </w:rPr>
        <w:t>.</w:t>
      </w:r>
      <w:r w:rsidR="00C5226E">
        <w:rPr>
          <w:rFonts w:ascii="Arial" w:hAnsi="Arial" w:cs="Arial"/>
          <w:b/>
        </w:rPr>
        <w:t>29</w:t>
      </w:r>
      <w:r w:rsidR="00A27B36" w:rsidRPr="00F23826">
        <w:rPr>
          <w:rFonts w:ascii="Arial" w:hAnsi="Arial" w:cs="Arial"/>
          <w:b/>
        </w:rPr>
        <w:tab/>
      </w:r>
      <w:r w:rsidR="00A27B36" w:rsidRPr="00F23826">
        <w:rPr>
          <w:rFonts w:ascii="Arial" w:hAnsi="Arial" w:cs="Arial"/>
          <w:b/>
          <w:spacing w:val="-1"/>
        </w:rPr>
        <w:t>W</w:t>
      </w:r>
      <w:r w:rsidR="0082279D" w:rsidRPr="00F23826">
        <w:rPr>
          <w:rFonts w:ascii="Arial" w:hAnsi="Arial" w:cs="Arial"/>
          <w:b/>
          <w:spacing w:val="-1"/>
        </w:rPr>
        <w:t>eb</w:t>
      </w:r>
      <w:r w:rsidR="00A27B36" w:rsidRPr="00F23826">
        <w:rPr>
          <w:rFonts w:ascii="Arial" w:hAnsi="Arial" w:cs="Arial"/>
          <w:b/>
          <w:spacing w:val="-1"/>
        </w:rPr>
        <w:t xml:space="preserve"> S</w:t>
      </w:r>
      <w:r w:rsidR="0082279D" w:rsidRPr="00F23826">
        <w:rPr>
          <w:rFonts w:ascii="Arial" w:hAnsi="Arial" w:cs="Arial"/>
          <w:b/>
          <w:spacing w:val="-1"/>
        </w:rPr>
        <w:t xml:space="preserve">ite </w:t>
      </w:r>
      <w:r w:rsidR="00A27B36"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3DE73A69" w:rsidR="00A34EB2" w:rsidRPr="00F23826" w:rsidRDefault="00EB3AA8" w:rsidP="00A34EB2">
      <w:pPr>
        <w:tabs>
          <w:tab w:val="left" w:pos="540"/>
        </w:tabs>
        <w:spacing w:after="0" w:line="240" w:lineRule="auto"/>
        <w:rPr>
          <w:rFonts w:ascii="Arial" w:hAnsi="Arial" w:cs="Arial"/>
          <w:b/>
        </w:rPr>
      </w:pPr>
      <w:r>
        <w:rPr>
          <w:rFonts w:ascii="Arial" w:hAnsi="Arial" w:cs="Arial"/>
          <w:b/>
        </w:rPr>
        <w:t>9</w:t>
      </w:r>
      <w:r w:rsidR="00A34EB2" w:rsidRPr="00F23826">
        <w:rPr>
          <w:rFonts w:ascii="Arial" w:hAnsi="Arial" w:cs="Arial"/>
          <w:b/>
        </w:rPr>
        <w:t>.</w:t>
      </w:r>
      <w:r w:rsidR="00C5226E">
        <w:rPr>
          <w:rFonts w:ascii="Arial" w:hAnsi="Arial" w:cs="Arial"/>
          <w:b/>
        </w:rPr>
        <w:t>30</w:t>
      </w:r>
      <w:r w:rsidR="00A34EB2" w:rsidRPr="00F23826">
        <w:rPr>
          <w:rFonts w:ascii="Arial" w:hAnsi="Arial" w:cs="Arial"/>
          <w:b/>
        </w:rPr>
        <w:tab/>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A6A30B3" w:rsidR="0082279D" w:rsidRPr="00F23826" w:rsidRDefault="00EB3AA8" w:rsidP="0082279D">
      <w:pPr>
        <w:tabs>
          <w:tab w:val="left" w:pos="540"/>
        </w:tabs>
        <w:spacing w:after="0" w:line="240" w:lineRule="auto"/>
        <w:rPr>
          <w:rFonts w:ascii="Arial" w:hAnsi="Arial" w:cs="Arial"/>
          <w:b/>
        </w:rPr>
      </w:pPr>
      <w:r>
        <w:rPr>
          <w:rFonts w:ascii="Arial" w:hAnsi="Arial" w:cs="Arial"/>
          <w:b/>
        </w:rPr>
        <w:t>9</w:t>
      </w:r>
      <w:r w:rsidR="0082279D" w:rsidRPr="00F23826">
        <w:rPr>
          <w:rFonts w:ascii="Arial" w:hAnsi="Arial" w:cs="Arial"/>
          <w:b/>
        </w:rPr>
        <w:t>.</w:t>
      </w:r>
      <w:r w:rsidR="00C5226E">
        <w:rPr>
          <w:rFonts w:ascii="Arial" w:hAnsi="Arial" w:cs="Arial"/>
          <w:b/>
        </w:rPr>
        <w:t>31</w:t>
      </w:r>
      <w:r w:rsidR="0082279D" w:rsidRPr="00F23826">
        <w:rPr>
          <w:rFonts w:ascii="Arial" w:hAnsi="Arial" w:cs="Arial"/>
        </w:rPr>
        <w:tab/>
      </w:r>
      <w:r w:rsidR="0082279D"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7F7EFBDA" w:rsidR="002B6229" w:rsidRPr="004071FB" w:rsidRDefault="00EB3AA8" w:rsidP="002B6229">
      <w:pPr>
        <w:shd w:val="clear" w:color="auto" w:fill="FFFFFF"/>
        <w:spacing w:after="0" w:line="240" w:lineRule="auto"/>
        <w:ind w:left="540" w:right="8" w:hanging="540"/>
        <w:jc w:val="both"/>
        <w:rPr>
          <w:rFonts w:ascii="Arial" w:hAnsi="Arial" w:cs="Arial"/>
        </w:rPr>
      </w:pPr>
      <w:r>
        <w:rPr>
          <w:rFonts w:ascii="Arial" w:hAnsi="Arial" w:cs="Arial"/>
          <w:b/>
        </w:rPr>
        <w:t>9</w:t>
      </w:r>
      <w:r w:rsidR="002B6229" w:rsidRPr="004071FB">
        <w:rPr>
          <w:rFonts w:ascii="Arial" w:hAnsi="Arial" w:cs="Arial"/>
          <w:b/>
        </w:rPr>
        <w:t>.3</w:t>
      </w:r>
      <w:r w:rsidR="002B6229">
        <w:rPr>
          <w:rFonts w:ascii="Arial" w:hAnsi="Arial" w:cs="Arial"/>
          <w:b/>
        </w:rPr>
        <w:t>2</w:t>
      </w:r>
      <w:r w:rsidR="002B6229"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w:t>
      </w:r>
      <w:r w:rsidRPr="004071FB">
        <w:rPr>
          <w:rFonts w:ascii="Arial" w:hAnsi="Arial" w:cs="Arial"/>
        </w:rPr>
        <w:lastRenderedPageBreak/>
        <w:t xml:space="preserve">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5EE3E626" w:rsidR="002B6229" w:rsidRPr="004071FB" w:rsidRDefault="00EB3AA8" w:rsidP="002B6229">
      <w:pPr>
        <w:pStyle w:val="ListParagraph"/>
        <w:ind w:left="540" w:hanging="540"/>
        <w:contextualSpacing/>
        <w:jc w:val="both"/>
        <w:rPr>
          <w:rFonts w:ascii="Arial" w:hAnsi="Arial" w:cs="Arial"/>
          <w:sz w:val="22"/>
          <w:szCs w:val="22"/>
        </w:rPr>
      </w:pPr>
      <w:r>
        <w:rPr>
          <w:rFonts w:ascii="Arial" w:hAnsi="Arial" w:cs="Arial"/>
          <w:b/>
          <w:sz w:val="22"/>
          <w:szCs w:val="22"/>
        </w:rPr>
        <w:t>9</w:t>
      </w:r>
      <w:r w:rsidR="002B6229" w:rsidRPr="004071FB">
        <w:rPr>
          <w:rFonts w:ascii="Arial" w:hAnsi="Arial" w:cs="Arial"/>
          <w:b/>
          <w:sz w:val="22"/>
          <w:szCs w:val="22"/>
        </w:rPr>
        <w:t>.3</w:t>
      </w:r>
      <w:r w:rsidR="002B6229">
        <w:rPr>
          <w:rFonts w:ascii="Arial" w:hAnsi="Arial" w:cs="Arial"/>
          <w:b/>
          <w:sz w:val="22"/>
          <w:szCs w:val="22"/>
        </w:rPr>
        <w:t>3</w:t>
      </w:r>
      <w:r w:rsidR="002B6229"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E8C31BE" w:rsidR="002B6229" w:rsidRDefault="00EB3AA8" w:rsidP="002B6229">
      <w:pPr>
        <w:shd w:val="clear" w:color="auto" w:fill="FFFFFF"/>
        <w:spacing w:after="0" w:line="240" w:lineRule="auto"/>
        <w:ind w:left="540" w:right="8" w:hanging="540"/>
        <w:jc w:val="both"/>
        <w:rPr>
          <w:rFonts w:ascii="Arial" w:hAnsi="Arial" w:cs="Arial"/>
        </w:rPr>
      </w:pPr>
      <w:r>
        <w:rPr>
          <w:rFonts w:ascii="Arial" w:hAnsi="Arial" w:cs="Arial"/>
          <w:b/>
        </w:rPr>
        <w:t>9</w:t>
      </w:r>
      <w:r w:rsidR="002B6229" w:rsidRPr="004071FB">
        <w:rPr>
          <w:rFonts w:ascii="Arial" w:hAnsi="Arial" w:cs="Arial"/>
          <w:b/>
        </w:rPr>
        <w:t>.3</w:t>
      </w:r>
      <w:r w:rsidR="002B6229">
        <w:rPr>
          <w:rFonts w:ascii="Arial" w:hAnsi="Arial" w:cs="Arial"/>
          <w:b/>
        </w:rPr>
        <w:t>4</w:t>
      </w:r>
      <w:r w:rsidR="002B6229" w:rsidRPr="004071FB">
        <w:rPr>
          <w:rFonts w:ascii="Arial" w:hAnsi="Arial" w:cs="Arial"/>
          <w:b/>
        </w:rPr>
        <w:t xml:space="preserve">  Service Expectations</w:t>
      </w:r>
      <w:r w:rsidR="002B6229" w:rsidRPr="004071FB">
        <w:rPr>
          <w:rFonts w:ascii="Arial" w:hAnsi="Arial" w:cs="Arial"/>
        </w:rPr>
        <w:t xml:space="preserve"> </w:t>
      </w:r>
    </w:p>
    <w:p w14:paraId="0EB0EBFC" w14:textId="2B35EF40"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1F36304C" w14:textId="77777777" w:rsidR="00377BBE" w:rsidRDefault="00377BBE" w:rsidP="002B6229">
      <w:pPr>
        <w:shd w:val="clear" w:color="auto" w:fill="FFFFFF"/>
        <w:spacing w:after="0" w:line="240" w:lineRule="auto"/>
        <w:ind w:left="540" w:right="8" w:hanging="540"/>
        <w:jc w:val="both"/>
        <w:rPr>
          <w:rFonts w:ascii="Arial" w:hAnsi="Arial" w:cs="Arial"/>
          <w:b/>
        </w:rPr>
      </w:pPr>
    </w:p>
    <w:p w14:paraId="3459D38D" w14:textId="756783BF" w:rsidR="002B6229" w:rsidRDefault="00EB3AA8" w:rsidP="002B6229">
      <w:pPr>
        <w:shd w:val="clear" w:color="auto" w:fill="FFFFFF"/>
        <w:spacing w:after="0" w:line="240" w:lineRule="auto"/>
        <w:ind w:left="540" w:right="8" w:hanging="540"/>
        <w:jc w:val="both"/>
        <w:rPr>
          <w:rFonts w:ascii="Arial" w:hAnsi="Arial" w:cs="Arial"/>
          <w:color w:val="000000"/>
        </w:rPr>
      </w:pPr>
      <w:r>
        <w:rPr>
          <w:rFonts w:ascii="Arial" w:hAnsi="Arial" w:cs="Arial"/>
          <w:b/>
        </w:rPr>
        <w:t>9</w:t>
      </w:r>
      <w:r w:rsidR="002B6229" w:rsidRPr="004071FB">
        <w:rPr>
          <w:rFonts w:ascii="Arial" w:hAnsi="Arial" w:cs="Arial"/>
          <w:b/>
        </w:rPr>
        <w:t>.</w:t>
      </w:r>
      <w:r w:rsidR="002B6229" w:rsidRPr="004071FB">
        <w:rPr>
          <w:rFonts w:ascii="Arial" w:hAnsi="Arial" w:cs="Arial"/>
          <w:b/>
          <w:color w:val="000000"/>
          <w:spacing w:val="-1"/>
        </w:rPr>
        <w:t>3</w:t>
      </w:r>
      <w:r w:rsidR="002B6229">
        <w:rPr>
          <w:rFonts w:ascii="Arial" w:hAnsi="Arial" w:cs="Arial"/>
          <w:b/>
          <w:color w:val="000000"/>
          <w:spacing w:val="-1"/>
        </w:rPr>
        <w:t>5</w:t>
      </w:r>
      <w:r w:rsidR="002B6229" w:rsidRPr="004071FB">
        <w:rPr>
          <w:rFonts w:ascii="Arial" w:hAnsi="Arial" w:cs="Arial"/>
          <w:b/>
          <w:color w:val="000000"/>
          <w:spacing w:val="-1"/>
        </w:rPr>
        <w:t xml:space="preserve">  </w:t>
      </w:r>
      <w:r w:rsidR="002B6229" w:rsidRPr="004071FB">
        <w:rPr>
          <w:rFonts w:ascii="Arial" w:hAnsi="Arial" w:cs="Arial"/>
          <w:b/>
          <w:color w:val="000000"/>
        </w:rPr>
        <w:t>No Assignment and Sublicensing</w:t>
      </w:r>
      <w:r w:rsidR="002B6229"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4E4BED00" w:rsidR="002B6229" w:rsidRPr="004071FB" w:rsidRDefault="00EB3AA8" w:rsidP="002B6229">
      <w:pPr>
        <w:tabs>
          <w:tab w:val="left" w:pos="540"/>
        </w:tabs>
        <w:spacing w:after="0"/>
        <w:jc w:val="both"/>
        <w:rPr>
          <w:rFonts w:ascii="Arial" w:hAnsi="Arial" w:cs="Arial"/>
          <w:b/>
        </w:rPr>
      </w:pPr>
      <w:r>
        <w:rPr>
          <w:rFonts w:ascii="Arial" w:hAnsi="Arial" w:cs="Arial"/>
          <w:b/>
        </w:rPr>
        <w:t>9</w:t>
      </w:r>
      <w:r w:rsidR="002B6229">
        <w:rPr>
          <w:rFonts w:ascii="Arial" w:hAnsi="Arial" w:cs="Arial"/>
          <w:b/>
        </w:rPr>
        <w:t>.36</w:t>
      </w:r>
      <w:r w:rsidR="002B6229" w:rsidRPr="004071FB">
        <w:rPr>
          <w:rFonts w:ascii="Arial" w:hAnsi="Arial" w:cs="Arial"/>
        </w:rPr>
        <w:t xml:space="preserve">  </w:t>
      </w:r>
      <w:r w:rsidR="002B6229" w:rsidRPr="004071FB">
        <w:rPr>
          <w:rFonts w:ascii="Arial" w:hAnsi="Arial" w:cs="Arial"/>
          <w:b/>
        </w:rPr>
        <w:t>PCI DSS Compliance</w:t>
      </w:r>
    </w:p>
    <w:p w14:paraId="7BCCB06B" w14:textId="181ECC0E" w:rsidR="002B6229"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t>
      </w:r>
      <w:r w:rsidRPr="004071FB">
        <w:rPr>
          <w:rFonts w:ascii="Arial" w:hAnsi="Arial" w:cs="Arial"/>
        </w:rPr>
        <w:lastRenderedPageBreak/>
        <w:t xml:space="preserve">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102450"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611BE354" w14:textId="77777777" w:rsidR="00920878" w:rsidRPr="004071FB" w:rsidRDefault="00920878" w:rsidP="002B6229">
      <w:pPr>
        <w:ind w:left="720"/>
        <w:jc w:val="both"/>
        <w:rPr>
          <w:rFonts w:ascii="Arial" w:hAnsi="Arial" w:cs="Arial"/>
        </w:rPr>
      </w:pPr>
    </w:p>
    <w:p w14:paraId="7698E0A5" w14:textId="307EC0F8" w:rsidR="002B6229" w:rsidRPr="00E44ADC" w:rsidRDefault="00EB3AA8" w:rsidP="002B6229">
      <w:pPr>
        <w:spacing w:after="0"/>
        <w:jc w:val="both"/>
        <w:rPr>
          <w:rFonts w:ascii="Arial" w:eastAsia="MS Mincho" w:hAnsi="Arial" w:cs="Arial"/>
          <w:b/>
          <w:bCs/>
          <w:color w:val="000000"/>
        </w:rPr>
      </w:pPr>
      <w:r>
        <w:rPr>
          <w:rFonts w:ascii="Arial" w:eastAsia="MS Mincho" w:hAnsi="Arial" w:cs="Arial"/>
          <w:b/>
          <w:bCs/>
          <w:color w:val="000000"/>
        </w:rPr>
        <w:t>9</w:t>
      </w:r>
      <w:r w:rsidR="002B6229">
        <w:rPr>
          <w:rFonts w:ascii="Arial" w:eastAsia="MS Mincho" w:hAnsi="Arial" w:cs="Arial"/>
          <w:b/>
          <w:bCs/>
          <w:color w:val="000000"/>
        </w:rPr>
        <w:t xml:space="preserve">.37  </w:t>
      </w:r>
      <w:r w:rsidR="002B6229"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17735643" w:rsidR="009D0FC4" w:rsidRPr="00E4748A" w:rsidRDefault="00171D98"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bookmarkStart w:id="7" w:name="_GoBack"/>
      <w:bookmarkEnd w:id="7"/>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45978B10" w:rsidR="00F70C48" w:rsidRPr="00E4748A" w:rsidRDefault="00171D98" w:rsidP="00F70C48">
      <w:pPr>
        <w:tabs>
          <w:tab w:val="left" w:pos="540"/>
        </w:tabs>
        <w:spacing w:after="0" w:line="240" w:lineRule="auto"/>
        <w:ind w:left="540" w:hanging="540"/>
        <w:rPr>
          <w:rFonts w:ascii="Arial" w:hAnsi="Arial" w:cs="Arial"/>
        </w:rPr>
      </w:pPr>
      <w:r>
        <w:rPr>
          <w:rFonts w:ascii="Arial" w:eastAsia="Times New Roman" w:hAnsi="Arial" w:cs="Arial"/>
          <w:b/>
          <w:noProof/>
        </w:rPr>
        <w:t>10</w:t>
      </w:r>
      <w:r w:rsidR="00F70C48" w:rsidRPr="004071FB">
        <w:rPr>
          <w:rFonts w:ascii="Arial" w:eastAsia="Times New Roman" w:hAnsi="Arial" w:cs="Arial"/>
          <w:b/>
          <w:noProof/>
        </w:rPr>
        <w:t>.1</w:t>
      </w:r>
      <w:r w:rsidR="00F70C48" w:rsidRPr="004071FB">
        <w:rPr>
          <w:rFonts w:ascii="Arial" w:eastAsia="Times New Roman" w:hAnsi="Arial" w:cs="Arial"/>
          <w:b/>
          <w:noProof/>
        </w:rPr>
        <w:tab/>
      </w:r>
      <w:r w:rsidR="00F70C48"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00F70C48" w:rsidRPr="00E4748A">
        <w:rPr>
          <w:rFonts w:ascii="Arial" w:hAnsi="Arial" w:cs="Arial"/>
        </w:rPr>
        <w:t xml:space="preserve"> responsible for any misinterpretation or misunderstanding of these instructions on the part of the </w:t>
      </w:r>
      <w:r w:rsidR="00F70C48">
        <w:rPr>
          <w:rFonts w:ascii="Arial" w:hAnsi="Arial" w:cs="Arial"/>
        </w:rPr>
        <w:t>Respondent</w:t>
      </w:r>
      <w:r w:rsidR="00F70C48"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570681B" w:rsidR="00F70C48" w:rsidRPr="00E4748A" w:rsidRDefault="00171D9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hAnsi="Arial" w:cs="Arial"/>
          <w:b/>
        </w:rPr>
        <w:t>.2</w:t>
      </w:r>
      <w:r w:rsidR="00F70C48" w:rsidRPr="00E4748A">
        <w:rPr>
          <w:rFonts w:ascii="Arial" w:hAnsi="Arial" w:cs="Arial"/>
        </w:rPr>
        <w:tab/>
      </w:r>
      <w:bookmarkStart w:id="8" w:name="_Toc182981450"/>
      <w:r w:rsidR="00F70C48" w:rsidRPr="00E4748A">
        <w:rPr>
          <w:rFonts w:ascii="Arial" w:hAnsi="Arial" w:cs="Arial"/>
        </w:rPr>
        <w:t xml:space="preserve">Respondents must address each section of the RFP.  An interactive version of the RFP document will be posted on our Hogbid website. </w:t>
      </w:r>
      <w:r w:rsidR="00F70C48">
        <w:rPr>
          <w:rFonts w:ascii="Arial" w:hAnsi="Arial" w:cs="Arial"/>
        </w:rPr>
        <w:t xml:space="preserve"> Respondent</w:t>
      </w:r>
      <w:r w:rsidR="00F70C48" w:rsidRPr="00E4748A">
        <w:rPr>
          <w:rFonts w:ascii="Arial" w:hAnsi="Arial" w:cs="Arial"/>
        </w:rPr>
        <w:t xml:space="preserve">s can insert </w:t>
      </w:r>
      <w:r w:rsidR="00F70C48">
        <w:rPr>
          <w:rFonts w:ascii="Arial" w:hAnsi="Arial" w:cs="Arial"/>
        </w:rPr>
        <w:t xml:space="preserve">Proposals </w:t>
      </w:r>
      <w:r w:rsidR="00F70C48" w:rsidRPr="00E4748A">
        <w:rPr>
          <w:rFonts w:ascii="Arial" w:hAnsi="Arial" w:cs="Arial"/>
        </w:rPr>
        <w:t xml:space="preserve">into the document provided, or </w:t>
      </w:r>
      <w:r w:rsidR="00F70C48">
        <w:rPr>
          <w:rFonts w:ascii="Arial" w:hAnsi="Arial" w:cs="Arial"/>
        </w:rPr>
        <w:t>c</w:t>
      </w:r>
      <w:r w:rsidR="00F70C48" w:rsidRPr="00E4748A">
        <w:rPr>
          <w:rFonts w:ascii="Arial" w:hAnsi="Arial" w:cs="Arial"/>
        </w:rPr>
        <w:t xml:space="preserve">reate their own </w:t>
      </w:r>
      <w:r w:rsidR="00F70C48">
        <w:rPr>
          <w:rFonts w:ascii="Arial" w:hAnsi="Arial" w:cs="Arial"/>
        </w:rPr>
        <w:t xml:space="preserve">Proposal </w:t>
      </w:r>
      <w:r w:rsidR="00F70C48" w:rsidRPr="00E4748A">
        <w:rPr>
          <w:rFonts w:ascii="Arial" w:hAnsi="Arial" w:cs="Arial"/>
        </w:rPr>
        <w:t xml:space="preserve">document making sure to remain consistent with the numbering and chronological order as listed in our RFP document. </w:t>
      </w:r>
      <w:r w:rsidR="00F70C48">
        <w:rPr>
          <w:rFonts w:ascii="Arial" w:hAnsi="Arial" w:cs="Arial"/>
        </w:rPr>
        <w:t xml:space="preserve"> </w:t>
      </w:r>
      <w:r w:rsidR="00F70C48" w:rsidRPr="00E4748A">
        <w:rPr>
          <w:rFonts w:ascii="Arial" w:hAnsi="Arial" w:cs="Arial"/>
        </w:rPr>
        <w:t xml:space="preserve">Ultimately, </w:t>
      </w:r>
      <w:r w:rsidR="00F70C48">
        <w:rPr>
          <w:rFonts w:ascii="Arial" w:hAnsi="Arial" w:cs="Arial"/>
        </w:rPr>
        <w:t>Respondent</w:t>
      </w:r>
      <w:r w:rsidR="00F70C48" w:rsidRPr="00E4748A">
        <w:rPr>
          <w:rFonts w:ascii="Arial" w:hAnsi="Arial" w:cs="Arial"/>
        </w:rPr>
        <w:t xml:space="preserve">s must </w:t>
      </w:r>
      <w:r w:rsidR="00F70C48">
        <w:rPr>
          <w:rFonts w:ascii="Arial" w:hAnsi="Arial" w:cs="Arial"/>
        </w:rPr>
        <w:t>“</w:t>
      </w:r>
      <w:r w:rsidR="00F70C48" w:rsidRPr="00E4748A">
        <w:rPr>
          <w:rFonts w:ascii="Arial" w:hAnsi="Arial" w:cs="Arial"/>
        </w:rPr>
        <w:t>acknowledge</w:t>
      </w:r>
      <w:r w:rsidR="00F70C48">
        <w:rPr>
          <w:rFonts w:ascii="Arial" w:hAnsi="Arial" w:cs="Arial"/>
        </w:rPr>
        <w:t>”</w:t>
      </w:r>
      <w:r w:rsidR="00F70C48" w:rsidRPr="00E4748A">
        <w:rPr>
          <w:rFonts w:ascii="Arial" w:hAnsi="Arial" w:cs="Arial"/>
        </w:rPr>
        <w:t xml:space="preserve"> each section of our document in their bid</w:t>
      </w:r>
      <w:r w:rsidR="00F70C48">
        <w:rPr>
          <w:rFonts w:ascii="Arial" w:hAnsi="Arial" w:cs="Arial"/>
        </w:rPr>
        <w:t xml:space="preserve"> Proposal</w:t>
      </w:r>
      <w:r w:rsidR="00F70C48"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8"/>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3F44891D" w:rsidR="003F5A5D" w:rsidRPr="00E4748A" w:rsidRDefault="00171D9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eastAsia="Times New Roman" w:hAnsi="Arial" w:cs="Arial"/>
          <w:b/>
          <w:noProof/>
        </w:rPr>
        <w:t>.3</w:t>
      </w:r>
      <w:bookmarkStart w:id="9" w:name="_Toc182981451"/>
      <w:r w:rsidR="00F70C48" w:rsidRPr="00E4748A">
        <w:rPr>
          <w:rFonts w:ascii="Arial" w:eastAsia="Times New Roman" w:hAnsi="Arial" w:cs="Arial"/>
          <w:b/>
          <w:noProof/>
        </w:rPr>
        <w:tab/>
      </w:r>
      <w:r w:rsidR="00F70C48"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9"/>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B5068D2" w:rsidR="006E1DB5" w:rsidRPr="007962D8" w:rsidRDefault="00171D98" w:rsidP="006E1DB5">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3F5A5D" w:rsidRPr="00E4748A">
        <w:rPr>
          <w:rFonts w:ascii="Arial" w:hAnsi="Arial" w:cs="Arial"/>
          <w:b/>
        </w:rPr>
        <w:t>.4</w:t>
      </w:r>
      <w:r w:rsidR="003F5A5D" w:rsidRPr="00E4748A">
        <w:rPr>
          <w:rFonts w:ascii="Arial" w:hAnsi="Arial" w:cs="Arial"/>
        </w:rPr>
        <w:tab/>
      </w:r>
      <w:bookmarkStart w:id="10"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10"/>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w:t>
      </w:r>
      <w:r w:rsidRPr="00B46334">
        <w:rPr>
          <w:rFonts w:ascii="Arial" w:hAnsi="Arial" w:cs="Arial"/>
          <w:b/>
        </w:rPr>
        <w:t xml:space="preserve"> 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lastRenderedPageBreak/>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05ECF226" w:rsidR="00B44EDA" w:rsidRDefault="00B44EDA" w:rsidP="00B44EDA">
      <w:pPr>
        <w:tabs>
          <w:tab w:val="left" w:pos="540"/>
        </w:tabs>
        <w:spacing w:after="0" w:line="240" w:lineRule="auto"/>
        <w:ind w:left="540" w:hanging="540"/>
        <w:rPr>
          <w:rFonts w:ascii="Arial" w:hAnsi="Arial" w:cs="Arial"/>
        </w:rPr>
      </w:pPr>
    </w:p>
    <w:p w14:paraId="6E124D1B" w14:textId="4F24F294" w:rsidR="00920878" w:rsidRDefault="00920878" w:rsidP="00B44EDA">
      <w:pPr>
        <w:tabs>
          <w:tab w:val="left" w:pos="540"/>
        </w:tabs>
        <w:spacing w:after="0" w:line="240" w:lineRule="auto"/>
        <w:ind w:left="540" w:hanging="540"/>
        <w:rPr>
          <w:rFonts w:ascii="Arial" w:hAnsi="Arial" w:cs="Arial"/>
        </w:rPr>
      </w:pPr>
    </w:p>
    <w:p w14:paraId="577AF5A6" w14:textId="77777777" w:rsidR="00920878" w:rsidRDefault="00920878"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75BA69AE"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w:t>
      </w:r>
      <w:r w:rsidR="00E83024" w:rsidRPr="00B44EDA">
        <w:rPr>
          <w:rFonts w:ascii="Arial" w:hAnsi="Arial" w:cs="Arial"/>
          <w:sz w:val="22"/>
          <w:szCs w:val="22"/>
        </w:rPr>
        <w:t xml:space="preserve">Documents pertaining to the RFP become the property of </w:t>
      </w:r>
      <w:r w:rsidR="00E83024">
        <w:rPr>
          <w:rFonts w:ascii="Arial" w:hAnsi="Arial" w:cs="Arial"/>
          <w:sz w:val="22"/>
          <w:szCs w:val="22"/>
        </w:rPr>
        <w:t xml:space="preserve">UA </w:t>
      </w:r>
      <w:r w:rsidR="00E83024" w:rsidRPr="00B44EDA">
        <w:rPr>
          <w:rFonts w:ascii="Arial" w:hAnsi="Arial" w:cs="Arial"/>
          <w:sz w:val="22"/>
          <w:szCs w:val="22"/>
        </w:rPr>
        <w:t xml:space="preserve">and shall be open to public inspection </w:t>
      </w:r>
      <w:r w:rsidR="00E83024" w:rsidRPr="000A6B6B">
        <w:rPr>
          <w:rFonts w:ascii="Arial" w:hAnsi="Arial" w:cs="Arial"/>
          <w:b/>
          <w:sz w:val="22"/>
          <w:szCs w:val="22"/>
        </w:rPr>
        <w:t>after</w:t>
      </w:r>
      <w:r w:rsidR="00E83024">
        <w:rPr>
          <w:rFonts w:ascii="Arial" w:hAnsi="Arial" w:cs="Arial"/>
          <w:sz w:val="22"/>
          <w:szCs w:val="22"/>
        </w:rPr>
        <w:t xml:space="preserve"> a notice of intent to award is formally announced.</w:t>
      </w:r>
      <w:r w:rsidR="00C64C6D">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4CAEA1E2" w:rsidR="00C31327" w:rsidRPr="002D2ED5" w:rsidRDefault="002D2ED5" w:rsidP="00C31327">
      <w:pPr>
        <w:tabs>
          <w:tab w:val="left" w:pos="540"/>
        </w:tabs>
        <w:spacing w:after="0" w:line="240" w:lineRule="auto"/>
        <w:ind w:left="540"/>
        <w:jc w:val="both"/>
        <w:rPr>
          <w:rFonts w:ascii="Arial" w:hAnsi="Arial" w:cs="Arial"/>
        </w:rPr>
      </w:pPr>
      <w:r w:rsidRPr="002D2ED5">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794798">
        <w:rPr>
          <w:rFonts w:ascii="Arial" w:hAnsi="Arial" w:cs="Arial"/>
          <w:b/>
        </w:rPr>
        <w:t>after</w:t>
      </w:r>
      <w:r w:rsidRPr="002D2ED5">
        <w:rPr>
          <w:rFonts w:ascii="Arial" w:hAnsi="Arial" w:cs="Arial"/>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7915B18" w:rsidR="00295BF2" w:rsidRPr="00E4748A" w:rsidRDefault="00171D98"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1"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1"/>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79379E7" w:rsidR="00511343" w:rsidRPr="00E4748A" w:rsidRDefault="00171D98" w:rsidP="00520431">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569EF85" w:rsidR="00893FB8" w:rsidRDefault="00171D9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893FB8" w:rsidRPr="00E4748A">
        <w:rPr>
          <w:rFonts w:ascii="Arial" w:hAnsi="Arial" w:cs="Arial"/>
          <w:b/>
        </w:rPr>
        <w:t>.7</w:t>
      </w:r>
      <w:r w:rsidR="00893FB8" w:rsidRPr="00E4748A">
        <w:rPr>
          <w:rFonts w:ascii="Arial" w:hAnsi="Arial" w:cs="Arial"/>
          <w:b/>
        </w:rPr>
        <w:tab/>
      </w:r>
      <w:bookmarkStart w:id="12" w:name="_Toc182981456"/>
      <w:r w:rsidR="00893FB8" w:rsidRPr="00E4748A">
        <w:rPr>
          <w:rFonts w:ascii="Arial" w:hAnsi="Arial" w:cs="Arial"/>
        </w:rPr>
        <w:t xml:space="preserve">The </w:t>
      </w:r>
      <w:r w:rsidR="00893FB8">
        <w:rPr>
          <w:rFonts w:ascii="Arial" w:hAnsi="Arial" w:cs="Arial"/>
        </w:rPr>
        <w:t xml:space="preserve">UA </w:t>
      </w:r>
      <w:r w:rsidR="00893FB8" w:rsidRPr="00E4748A">
        <w:rPr>
          <w:rFonts w:ascii="Arial" w:hAnsi="Arial" w:cs="Arial"/>
        </w:rPr>
        <w:t xml:space="preserve">Purchasing Official reserves the right to award a </w:t>
      </w:r>
      <w:r w:rsidR="00893FB8">
        <w:rPr>
          <w:rFonts w:ascii="Arial" w:hAnsi="Arial" w:cs="Arial"/>
        </w:rPr>
        <w:t>C</w:t>
      </w:r>
      <w:r w:rsidR="00893FB8" w:rsidRPr="00E4748A">
        <w:rPr>
          <w:rFonts w:ascii="Arial" w:hAnsi="Arial" w:cs="Arial"/>
        </w:rPr>
        <w:t xml:space="preserve">ontract or reject a </w:t>
      </w:r>
      <w:r w:rsidR="00893FB8">
        <w:rPr>
          <w:rFonts w:ascii="Arial" w:hAnsi="Arial" w:cs="Arial"/>
        </w:rPr>
        <w:t xml:space="preserve">Proposal </w:t>
      </w:r>
      <w:r w:rsidR="00893FB8" w:rsidRPr="00E4748A">
        <w:rPr>
          <w:rFonts w:ascii="Arial" w:hAnsi="Arial" w:cs="Arial"/>
        </w:rPr>
        <w:t xml:space="preserve">for any or all line items of a bid received as a result of this RFP, if it is in the best interest of </w:t>
      </w:r>
      <w:r w:rsidR="00893FB8">
        <w:rPr>
          <w:rFonts w:ascii="Arial" w:hAnsi="Arial" w:cs="Arial"/>
        </w:rPr>
        <w:t xml:space="preserve">UA </w:t>
      </w:r>
      <w:r w:rsidR="00893FB8" w:rsidRPr="00E4748A">
        <w:rPr>
          <w:rFonts w:ascii="Arial" w:hAnsi="Arial" w:cs="Arial"/>
        </w:rPr>
        <w:t xml:space="preserve">to do so.  </w:t>
      </w:r>
      <w:r w:rsidR="00893FB8">
        <w:rPr>
          <w:rFonts w:ascii="Arial" w:hAnsi="Arial" w:cs="Arial"/>
        </w:rPr>
        <w:t>Bid Proposals</w:t>
      </w:r>
      <w:r w:rsidR="00893FB8" w:rsidRPr="00E4748A">
        <w:rPr>
          <w:rFonts w:ascii="Arial" w:hAnsi="Arial" w:cs="Arial"/>
        </w:rPr>
        <w:t xml:space="preserve"> </w:t>
      </w:r>
      <w:r w:rsidR="00893FB8">
        <w:rPr>
          <w:rFonts w:ascii="Arial" w:hAnsi="Arial" w:cs="Arial"/>
        </w:rPr>
        <w:t>may</w:t>
      </w:r>
      <w:r w:rsidR="00893FB8" w:rsidRPr="00E4748A">
        <w:rPr>
          <w:rFonts w:ascii="Arial" w:hAnsi="Arial" w:cs="Arial"/>
        </w:rPr>
        <w:t xml:space="preserve"> be rejected for one or more reasons not limited to the following:</w:t>
      </w:r>
      <w:bookmarkEnd w:id="12"/>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lastRenderedPageBreak/>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0DBAB7B5" w:rsidR="009D0FC4" w:rsidRPr="00E4748A" w:rsidRDefault="00171D9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893FB8" w:rsidRPr="00E4748A">
        <w:rPr>
          <w:rFonts w:ascii="Arial" w:eastAsia="Times New Roman" w:hAnsi="Arial" w:cs="Arial"/>
          <w:b/>
          <w:noProof/>
        </w:rPr>
        <w:t>.8</w:t>
      </w:r>
      <w:r w:rsidR="00893FB8" w:rsidRPr="00E4748A">
        <w:rPr>
          <w:rFonts w:ascii="Arial" w:eastAsia="Times New Roman" w:hAnsi="Arial" w:cs="Arial"/>
          <w:b/>
          <w:noProof/>
        </w:rPr>
        <w:tab/>
      </w:r>
      <w:r w:rsidR="00893FB8" w:rsidRPr="00E4748A">
        <w:rPr>
          <w:rFonts w:ascii="Arial" w:hAnsi="Arial" w:cs="Arial"/>
        </w:rPr>
        <w:t xml:space="preserve">If the </w:t>
      </w:r>
      <w:r w:rsidR="00893FB8">
        <w:rPr>
          <w:rFonts w:ascii="Arial" w:hAnsi="Arial" w:cs="Arial"/>
        </w:rPr>
        <w:t>Respondent</w:t>
      </w:r>
      <w:r w:rsidR="00893FB8"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sidR="00893FB8">
        <w:rPr>
          <w:rFonts w:ascii="Arial" w:hAnsi="Arial" w:cs="Arial"/>
        </w:rPr>
        <w:t xml:space="preserve"> Responden</w:t>
      </w:r>
      <w:r w:rsidR="00893FB8" w:rsidRPr="00E4748A">
        <w:rPr>
          <w:rFonts w:ascii="Arial" w:hAnsi="Arial" w:cs="Arial"/>
        </w:rPr>
        <w:t xml:space="preserve">t’s </w:t>
      </w:r>
      <w:r w:rsidR="00893FB8">
        <w:rPr>
          <w:rFonts w:ascii="Arial" w:hAnsi="Arial" w:cs="Arial"/>
        </w:rPr>
        <w:t>Proposal</w:t>
      </w:r>
      <w:r w:rsidR="00893FB8"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0D4EAB31"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3" w:name="_Toc251665761"/>
      <w:r w:rsidRPr="00E4748A">
        <w:rPr>
          <w:rFonts w:ascii="Arial" w:eastAsia="Times New Roman" w:hAnsi="Arial" w:cs="Times New Roman"/>
          <w:b/>
          <w:noProof/>
          <w:sz w:val="24"/>
          <w:szCs w:val="24"/>
        </w:rPr>
        <w:t>1</w:t>
      </w:r>
      <w:r w:rsidR="00171D98">
        <w:rPr>
          <w:rFonts w:ascii="Arial" w:eastAsia="Times New Roman" w:hAnsi="Arial" w:cs="Times New Roman"/>
          <w:b/>
          <w:noProof/>
          <w:sz w:val="24"/>
          <w:szCs w:val="24"/>
        </w:rPr>
        <w:t>1</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w:t>
      </w:r>
      <w:r w:rsidRPr="00664B3E">
        <w:rPr>
          <w:rFonts w:ascii="Arial" w:hAnsi="Arial" w:cs="Arial"/>
        </w:rPr>
        <w:lastRenderedPageBreak/>
        <w:t xml:space="preserve">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099419FB"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171D98">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3"/>
    <w:p w14:paraId="75ED861B" w14:textId="79E3F537" w:rsidR="00173ECF" w:rsidRPr="00E4748A" w:rsidRDefault="00173ECF" w:rsidP="00173ECF">
      <w:pPr>
        <w:tabs>
          <w:tab w:val="left" w:pos="0"/>
          <w:tab w:val="left" w:pos="540"/>
        </w:tabs>
        <w:spacing w:after="0" w:line="240" w:lineRule="auto"/>
        <w:jc w:val="both"/>
        <w:rPr>
          <w:rFonts w:ascii="Arial" w:hAnsi="Arial" w:cs="Arial"/>
          <w:b/>
          <w:sz w:val="24"/>
          <w:szCs w:val="24"/>
        </w:rPr>
      </w:pPr>
      <w:r w:rsidRPr="00171D98">
        <w:rPr>
          <w:rFonts w:ascii="Arial" w:hAnsi="Arial" w:cs="Arial"/>
          <w:b/>
          <w:sz w:val="24"/>
          <w:szCs w:val="24"/>
        </w:rPr>
        <w:t>1</w:t>
      </w:r>
      <w:r w:rsidR="00171D98" w:rsidRPr="00171D98">
        <w:rPr>
          <w:rFonts w:ascii="Arial" w:hAnsi="Arial" w:cs="Arial"/>
          <w:b/>
          <w:sz w:val="24"/>
          <w:szCs w:val="24"/>
        </w:rPr>
        <w:t>3</w:t>
      </w:r>
      <w:r w:rsidRPr="00171D98">
        <w:rPr>
          <w:rFonts w:ascii="Arial" w:hAnsi="Arial" w:cs="Arial"/>
          <w:b/>
          <w:sz w:val="24"/>
          <w:szCs w:val="24"/>
        </w:rPr>
        <w:t>.</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4"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2AE364A3" w:rsidR="00173ECF" w:rsidRDefault="00D22DDE"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Pr>
          <w:rFonts w:ascii="Arial" w:eastAsia="Times New Roman" w:hAnsi="Arial" w:cs="Times New Roman"/>
          <w:b/>
          <w:bCs/>
          <w:smallCaps/>
          <w:noProof/>
          <w:sz w:val="24"/>
          <w:szCs w:val="24"/>
        </w:rPr>
        <w:t>14</w:t>
      </w:r>
      <w:r w:rsidR="00173ECF" w:rsidRPr="00DF4ED4">
        <w:rPr>
          <w:rFonts w:ascii="Arial" w:eastAsia="Times New Roman" w:hAnsi="Arial" w:cs="Times New Roman"/>
          <w:b/>
          <w:bCs/>
          <w:smallCaps/>
          <w:noProof/>
          <w:sz w:val="24"/>
          <w:szCs w:val="24"/>
        </w:rPr>
        <w:t>.</w:t>
      </w:r>
      <w:r w:rsidR="00173ECF" w:rsidRPr="00DF4ED4">
        <w:rPr>
          <w:rFonts w:ascii="Arial" w:eastAsia="Times New Roman" w:hAnsi="Arial" w:cs="Times New Roman"/>
          <w:b/>
          <w:bCs/>
          <w:smallCaps/>
          <w:noProof/>
          <w:sz w:val="24"/>
          <w:szCs w:val="24"/>
        </w:rPr>
        <w:tab/>
      </w:r>
      <w:r w:rsidR="00173ECF" w:rsidRPr="00DF4ED4">
        <w:rPr>
          <w:rFonts w:ascii="Arial" w:eastAsia="Times New Roman" w:hAnsi="Arial" w:cs="Times New Roman"/>
          <w:b/>
          <w:noProof/>
          <w:sz w:val="24"/>
          <w:szCs w:val="24"/>
        </w:rPr>
        <w:t xml:space="preserve">SPECIFICATIONS / </w:t>
      </w:r>
      <w:bookmarkEnd w:id="14"/>
      <w:r w:rsidR="00173ECF"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28FA580B" w14:textId="77777777" w:rsidR="00F96A32" w:rsidRPr="00AC738A" w:rsidRDefault="00F96A32" w:rsidP="00F96A32">
      <w:pPr>
        <w:pStyle w:val="MyNormal"/>
        <w:numPr>
          <w:ilvl w:val="0"/>
          <w:numId w:val="14"/>
        </w:numPr>
        <w:tabs>
          <w:tab w:val="clear" w:pos="2160"/>
          <w:tab w:val="left" w:pos="1800"/>
        </w:tabs>
        <w:rPr>
          <w:rFonts w:cs="Arial"/>
          <w:szCs w:val="22"/>
        </w:rPr>
      </w:pPr>
      <w:r w:rsidRPr="00AC738A">
        <w:rPr>
          <w:rFonts w:cs="Arial"/>
          <w:szCs w:val="22"/>
        </w:rPr>
        <w:t>Provide an overview of the company’s history in the video profession.</w:t>
      </w:r>
    </w:p>
    <w:p w14:paraId="27106D7F" w14:textId="77777777" w:rsidR="00F96A32" w:rsidRPr="00AC738A" w:rsidRDefault="00F96A32" w:rsidP="00F96A32">
      <w:pPr>
        <w:pStyle w:val="MyNormal"/>
        <w:numPr>
          <w:ilvl w:val="0"/>
          <w:numId w:val="14"/>
        </w:numPr>
        <w:tabs>
          <w:tab w:val="clear" w:pos="2160"/>
          <w:tab w:val="left" w:pos="1800"/>
        </w:tabs>
        <w:rPr>
          <w:rFonts w:cs="Arial"/>
          <w:szCs w:val="22"/>
        </w:rPr>
      </w:pPr>
      <w:r w:rsidRPr="00AC738A">
        <w:rPr>
          <w:rFonts w:cs="Arial"/>
          <w:szCs w:val="22"/>
        </w:rPr>
        <w:t>Describe the organization of the firm and the range of services it provides, its underlying philosophy or mission statement, and any organizational aspects that uniquely qualify the firm for this assignment.</w:t>
      </w:r>
    </w:p>
    <w:p w14:paraId="3C457043" w14:textId="77777777" w:rsidR="00F96A32" w:rsidRPr="00AC738A" w:rsidRDefault="00F96A32" w:rsidP="00F96A32">
      <w:pPr>
        <w:pStyle w:val="ListParagraph"/>
        <w:numPr>
          <w:ilvl w:val="0"/>
          <w:numId w:val="14"/>
        </w:numPr>
        <w:tabs>
          <w:tab w:val="left" w:pos="990"/>
        </w:tabs>
        <w:jc w:val="both"/>
        <w:rPr>
          <w:rFonts w:ascii="Arial" w:hAnsi="Arial" w:cs="Arial"/>
          <w:sz w:val="22"/>
          <w:szCs w:val="22"/>
        </w:rPr>
      </w:pPr>
      <w:r w:rsidRPr="00AC738A">
        <w:rPr>
          <w:rFonts w:ascii="Arial" w:hAnsi="Arial" w:cs="Arial"/>
          <w:sz w:val="22"/>
          <w:szCs w:val="22"/>
        </w:rPr>
        <w:t>Flexible schedule to film, edit footage, and add graphics and 2D animation to three courses by June 30, 2019 and the additional two courses by December 31, 2019.</w:t>
      </w:r>
    </w:p>
    <w:p w14:paraId="4EF08CFC" w14:textId="77777777" w:rsidR="00F96A32" w:rsidRPr="00AC738A" w:rsidRDefault="00F96A32" w:rsidP="00F96A32">
      <w:pPr>
        <w:pStyle w:val="MyNormal"/>
        <w:numPr>
          <w:ilvl w:val="0"/>
          <w:numId w:val="14"/>
        </w:numPr>
        <w:tabs>
          <w:tab w:val="clear" w:pos="2160"/>
          <w:tab w:val="left" w:pos="1800"/>
        </w:tabs>
        <w:rPr>
          <w:rFonts w:cs="Arial"/>
        </w:rPr>
      </w:pPr>
      <w:r w:rsidRPr="00AC738A">
        <w:rPr>
          <w:rFonts w:cs="Arial"/>
        </w:rPr>
        <w:t>Film up to 120 hours per course at the Walton College film studio and other locations in Arkansas.</w:t>
      </w:r>
    </w:p>
    <w:p w14:paraId="7D5D86CB" w14:textId="77777777" w:rsidR="00F96A32" w:rsidRPr="00AC738A" w:rsidRDefault="00F96A32" w:rsidP="00F96A32">
      <w:pPr>
        <w:pStyle w:val="MyNormal"/>
        <w:numPr>
          <w:ilvl w:val="0"/>
          <w:numId w:val="14"/>
        </w:numPr>
        <w:tabs>
          <w:tab w:val="clear" w:pos="2160"/>
          <w:tab w:val="left" w:pos="1800"/>
        </w:tabs>
        <w:rPr>
          <w:rFonts w:cs="Arial"/>
        </w:rPr>
      </w:pPr>
      <w:r w:rsidRPr="00AC738A">
        <w:rPr>
          <w:rFonts w:cs="Arial"/>
        </w:rPr>
        <w:t xml:space="preserve">Own, or have readily available for the entire time of the project, all equipment needed, including 2 matching cameras at 4K, large format teleprompter and microphones. </w:t>
      </w:r>
    </w:p>
    <w:p w14:paraId="0809257E" w14:textId="77777777" w:rsidR="00F96A32" w:rsidRPr="00AC738A" w:rsidRDefault="00F96A32" w:rsidP="00F96A32">
      <w:pPr>
        <w:pStyle w:val="MyNormal"/>
        <w:numPr>
          <w:ilvl w:val="0"/>
          <w:numId w:val="14"/>
        </w:numPr>
        <w:tabs>
          <w:tab w:val="clear" w:pos="2160"/>
          <w:tab w:val="left" w:pos="1800"/>
        </w:tabs>
        <w:rPr>
          <w:rFonts w:cs="Arial"/>
          <w:szCs w:val="22"/>
        </w:rPr>
      </w:pPr>
      <w:r w:rsidRPr="00AC738A">
        <w:rPr>
          <w:rFonts w:cs="Arial"/>
          <w:szCs w:val="22"/>
        </w:rPr>
        <w:t>Edit and add graphics to the video to the specifications of Executive Education and provide finished footage in HD1080 video.</w:t>
      </w:r>
    </w:p>
    <w:p w14:paraId="61EFFD1B" w14:textId="77777777" w:rsidR="00F96A32" w:rsidRPr="00AC738A" w:rsidRDefault="00F96A32" w:rsidP="00F96A32">
      <w:pPr>
        <w:pStyle w:val="MyNormal"/>
        <w:numPr>
          <w:ilvl w:val="0"/>
          <w:numId w:val="14"/>
        </w:numPr>
        <w:tabs>
          <w:tab w:val="clear" w:pos="2160"/>
          <w:tab w:val="left" w:pos="1800"/>
        </w:tabs>
        <w:rPr>
          <w:rFonts w:cs="Arial"/>
        </w:rPr>
      </w:pPr>
      <w:r w:rsidRPr="00AC738A">
        <w:rPr>
          <w:rFonts w:cs="Arial"/>
        </w:rPr>
        <w:t>Have two video personnel and one audio tech available for up to 120 hours of filming per course for the duration of the project.</w:t>
      </w:r>
    </w:p>
    <w:p w14:paraId="4ECDE6B3" w14:textId="77777777" w:rsidR="00F96A32" w:rsidRPr="00AC738A" w:rsidRDefault="00F96A32" w:rsidP="00F96A32">
      <w:pPr>
        <w:pStyle w:val="MyNormal"/>
        <w:numPr>
          <w:ilvl w:val="0"/>
          <w:numId w:val="14"/>
        </w:numPr>
        <w:tabs>
          <w:tab w:val="clear" w:pos="2160"/>
          <w:tab w:val="left" w:pos="1800"/>
        </w:tabs>
        <w:rPr>
          <w:rFonts w:cs="Arial"/>
        </w:rPr>
      </w:pPr>
      <w:r w:rsidRPr="00AC738A">
        <w:rPr>
          <w:rFonts w:cs="Arial"/>
        </w:rPr>
        <w:t>At least 10 years of training video filming and design experience in logistics supply/chain industry.</w:t>
      </w:r>
    </w:p>
    <w:p w14:paraId="4C183E76" w14:textId="77777777" w:rsidR="00F96A32" w:rsidRPr="00AC738A" w:rsidRDefault="00F96A32" w:rsidP="00F96A32">
      <w:pPr>
        <w:pStyle w:val="MyNormal"/>
        <w:numPr>
          <w:ilvl w:val="0"/>
          <w:numId w:val="14"/>
        </w:numPr>
        <w:tabs>
          <w:tab w:val="clear" w:pos="2160"/>
          <w:tab w:val="left" w:pos="1800"/>
        </w:tabs>
        <w:rPr>
          <w:rFonts w:cs="Arial"/>
          <w:szCs w:val="22"/>
        </w:rPr>
      </w:pPr>
      <w:r w:rsidRPr="00AC738A">
        <w:rPr>
          <w:rFonts w:cs="Arial"/>
          <w:szCs w:val="22"/>
        </w:rPr>
        <w:t xml:space="preserve">Indicate specifically if there are any costs to be borne by UAF outside the basic fee structure.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1FDE5DFB"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43076E">
        <w:rPr>
          <w:rFonts w:ascii="Arial" w:hAnsi="Arial" w:cs="Arial"/>
          <w:b/>
          <w:bCs/>
          <w:color w:val="000000"/>
          <w:sz w:val="24"/>
          <w:szCs w:val="24"/>
        </w:rPr>
        <w:t>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lastRenderedPageBreak/>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score of up to </w:t>
      </w:r>
      <w:r w:rsidR="00F65DB0" w:rsidRPr="00086011">
        <w:rPr>
          <w:rFonts w:ascii="Arial" w:hAnsi="Arial" w:cs="Arial"/>
        </w:rPr>
        <w:t xml:space="preserve">100 </w:t>
      </w:r>
      <w:r w:rsidR="00F65DB0" w:rsidRPr="00E4748A">
        <w:rPr>
          <w:rFonts w:ascii="Arial" w:hAnsi="Arial" w:cs="Arial"/>
          <w:color w:val="000000"/>
        </w:rPr>
        <w:t>points possible based on the following items:</w:t>
      </w:r>
    </w:p>
    <w:p w14:paraId="35232DA4" w14:textId="77777777" w:rsidR="0040494B" w:rsidRPr="00086011" w:rsidRDefault="0040494B" w:rsidP="0040494B">
      <w:pPr>
        <w:tabs>
          <w:tab w:val="left" w:pos="540"/>
        </w:tabs>
        <w:spacing w:after="0" w:line="240" w:lineRule="auto"/>
        <w:jc w:val="both"/>
        <w:rPr>
          <w:rFonts w:ascii="Arial" w:hAnsi="Arial" w:cs="Arial"/>
        </w:rPr>
      </w:pPr>
    </w:p>
    <w:p w14:paraId="7719AE99" w14:textId="0240C2EE" w:rsidR="0040494B" w:rsidRPr="00086011" w:rsidRDefault="00C064CD" w:rsidP="00B44EDA">
      <w:pPr>
        <w:pStyle w:val="ListParagraph"/>
        <w:numPr>
          <w:ilvl w:val="0"/>
          <w:numId w:val="13"/>
        </w:numPr>
        <w:tabs>
          <w:tab w:val="left" w:pos="540"/>
        </w:tabs>
        <w:jc w:val="both"/>
        <w:rPr>
          <w:rFonts w:ascii="Arial" w:hAnsi="Arial" w:cs="Arial"/>
          <w:b/>
          <w:bCs/>
          <w:sz w:val="22"/>
          <w:szCs w:val="22"/>
        </w:rPr>
      </w:pPr>
      <w:r w:rsidRPr="00086011">
        <w:rPr>
          <w:rFonts w:ascii="Arial" w:hAnsi="Arial" w:cs="Arial"/>
          <w:b/>
          <w:bCs/>
          <w:sz w:val="22"/>
          <w:szCs w:val="22"/>
        </w:rPr>
        <w:t xml:space="preserve">Complete/Thorough Proposal </w:t>
      </w:r>
      <w:r w:rsidR="00A823ED" w:rsidRPr="00086011">
        <w:rPr>
          <w:rFonts w:ascii="Arial" w:hAnsi="Arial" w:cs="Arial"/>
          <w:b/>
          <w:bCs/>
          <w:sz w:val="22"/>
          <w:szCs w:val="22"/>
        </w:rPr>
        <w:t>(</w:t>
      </w:r>
      <w:r w:rsidR="00BB007C" w:rsidRPr="00086011">
        <w:rPr>
          <w:rFonts w:ascii="Arial" w:hAnsi="Arial" w:cs="Arial"/>
          <w:b/>
          <w:bCs/>
          <w:sz w:val="22"/>
          <w:szCs w:val="22"/>
        </w:rPr>
        <w:t>4</w:t>
      </w:r>
      <w:r w:rsidR="00A823ED" w:rsidRPr="00086011">
        <w:rPr>
          <w:rFonts w:ascii="Arial" w:hAnsi="Arial" w:cs="Arial"/>
          <w:b/>
          <w:bCs/>
          <w:sz w:val="22"/>
          <w:szCs w:val="22"/>
        </w:rPr>
        <w:t>0 Points)</w:t>
      </w:r>
    </w:p>
    <w:p w14:paraId="56D2EEB4" w14:textId="0CBFC1DF" w:rsidR="00811368" w:rsidRPr="00086011" w:rsidRDefault="001F611C" w:rsidP="0040494B">
      <w:pPr>
        <w:pStyle w:val="ListParagraph"/>
        <w:tabs>
          <w:tab w:val="left" w:pos="540"/>
        </w:tabs>
        <w:ind w:left="900"/>
        <w:jc w:val="both"/>
        <w:rPr>
          <w:rFonts w:ascii="Arial" w:hAnsi="Arial" w:cs="Arial"/>
          <w:b/>
          <w:bCs/>
          <w:sz w:val="22"/>
          <w:szCs w:val="22"/>
        </w:rPr>
      </w:pPr>
      <w:r w:rsidRPr="00086011">
        <w:rPr>
          <w:rFonts w:ascii="Arial" w:hAnsi="Arial" w:cs="Arial"/>
          <w:sz w:val="22"/>
          <w:szCs w:val="22"/>
        </w:rPr>
        <w:t>Respondent</w:t>
      </w:r>
      <w:r w:rsidR="00811368" w:rsidRPr="00086011">
        <w:rPr>
          <w:rFonts w:ascii="Arial" w:hAnsi="Arial" w:cs="Arial"/>
          <w:sz w:val="22"/>
          <w:szCs w:val="22"/>
        </w:rPr>
        <w:t xml:space="preserve"> with the highest rating shall receive </w:t>
      </w:r>
      <w:r w:rsidR="00F82941" w:rsidRPr="00086011">
        <w:rPr>
          <w:rFonts w:ascii="Arial" w:hAnsi="Arial" w:cs="Arial"/>
          <w:sz w:val="22"/>
          <w:szCs w:val="22"/>
        </w:rPr>
        <w:t>f</w:t>
      </w:r>
      <w:r w:rsidR="00BB007C" w:rsidRPr="00086011">
        <w:rPr>
          <w:rFonts w:ascii="Arial" w:hAnsi="Arial" w:cs="Arial"/>
          <w:sz w:val="22"/>
          <w:szCs w:val="22"/>
        </w:rPr>
        <w:t>orty (4</w:t>
      </w:r>
      <w:r w:rsidR="00811368" w:rsidRPr="00086011">
        <w:rPr>
          <w:rFonts w:ascii="Arial" w:hAnsi="Arial" w:cs="Arial"/>
          <w:sz w:val="22"/>
          <w:szCs w:val="22"/>
        </w:rPr>
        <w:t>0) points. Points shall be assigned based on factors within this category, to include but are not limited to:</w:t>
      </w:r>
    </w:p>
    <w:p w14:paraId="751C446E" w14:textId="77777777" w:rsidR="00811368" w:rsidRPr="00086011" w:rsidRDefault="00811368" w:rsidP="00F6113E">
      <w:pPr>
        <w:pStyle w:val="Default"/>
        <w:ind w:left="720"/>
        <w:jc w:val="both"/>
        <w:rPr>
          <w:color w:val="auto"/>
          <w:sz w:val="22"/>
          <w:szCs w:val="22"/>
        </w:rPr>
      </w:pPr>
    </w:p>
    <w:p w14:paraId="487C157C" w14:textId="77777777" w:rsidR="000F00D7" w:rsidRPr="00086011" w:rsidRDefault="000F00D7" w:rsidP="00B44EDA">
      <w:pPr>
        <w:pStyle w:val="ListParagraph"/>
        <w:numPr>
          <w:ilvl w:val="0"/>
          <w:numId w:val="5"/>
        </w:numPr>
        <w:contextualSpacing/>
        <w:jc w:val="both"/>
        <w:rPr>
          <w:rFonts w:ascii="Arial" w:hAnsi="Arial" w:cs="Arial"/>
          <w:sz w:val="22"/>
          <w:szCs w:val="22"/>
        </w:rPr>
      </w:pPr>
      <w:r w:rsidRPr="00086011">
        <w:rPr>
          <w:rFonts w:ascii="Arial" w:hAnsi="Arial" w:cs="Arial"/>
          <w:sz w:val="22"/>
          <w:szCs w:val="22"/>
        </w:rPr>
        <w:t>Understanding of the nature of the project</w:t>
      </w:r>
    </w:p>
    <w:p w14:paraId="05837485" w14:textId="7540A5C5" w:rsidR="00A823ED" w:rsidRPr="00086011" w:rsidRDefault="001F611C" w:rsidP="00B44EDA">
      <w:pPr>
        <w:pStyle w:val="ListParagraph"/>
        <w:numPr>
          <w:ilvl w:val="0"/>
          <w:numId w:val="5"/>
        </w:numPr>
        <w:contextualSpacing/>
        <w:jc w:val="both"/>
        <w:rPr>
          <w:rFonts w:ascii="Arial" w:hAnsi="Arial" w:cs="Arial"/>
          <w:sz w:val="22"/>
          <w:szCs w:val="22"/>
        </w:rPr>
      </w:pPr>
      <w:r w:rsidRPr="00086011">
        <w:rPr>
          <w:rFonts w:ascii="Arial" w:hAnsi="Arial" w:cs="Arial"/>
          <w:sz w:val="22"/>
          <w:szCs w:val="22"/>
        </w:rPr>
        <w:t>Adherence to University Requirements</w:t>
      </w:r>
      <w:r w:rsidR="000F00D7" w:rsidRPr="00086011">
        <w:rPr>
          <w:rFonts w:ascii="Arial" w:hAnsi="Arial" w:cs="Arial"/>
          <w:sz w:val="22"/>
          <w:szCs w:val="22"/>
        </w:rPr>
        <w:t>.</w:t>
      </w:r>
      <w:r w:rsidR="00A823ED" w:rsidRPr="00086011">
        <w:rPr>
          <w:rFonts w:ascii="Arial" w:hAnsi="Arial" w:cs="Arial"/>
          <w:sz w:val="22"/>
          <w:szCs w:val="22"/>
        </w:rPr>
        <w:t xml:space="preserve"> </w:t>
      </w:r>
    </w:p>
    <w:p w14:paraId="5F3E6912" w14:textId="77777777" w:rsidR="00C064CD" w:rsidRPr="00086011" w:rsidRDefault="00C064CD" w:rsidP="00C064CD">
      <w:pPr>
        <w:pStyle w:val="ListParagraph"/>
        <w:numPr>
          <w:ilvl w:val="0"/>
          <w:numId w:val="5"/>
        </w:numPr>
        <w:spacing w:after="200" w:line="276" w:lineRule="auto"/>
        <w:contextualSpacing/>
        <w:jc w:val="both"/>
        <w:rPr>
          <w:rFonts w:ascii="Arial" w:hAnsi="Arial" w:cs="Arial"/>
          <w:sz w:val="22"/>
          <w:szCs w:val="22"/>
        </w:rPr>
      </w:pPr>
      <w:r w:rsidRPr="00086011">
        <w:rPr>
          <w:rFonts w:ascii="Arial" w:hAnsi="Arial" w:cs="Arial"/>
          <w:sz w:val="22"/>
          <w:szCs w:val="22"/>
        </w:rPr>
        <w:t>The Respondent’s compliance with all requirements of the RFP specifications.</w:t>
      </w:r>
    </w:p>
    <w:p w14:paraId="72F4720D" w14:textId="77777777" w:rsidR="00C064CD" w:rsidRPr="00086011" w:rsidRDefault="00C064CD" w:rsidP="00C064CD">
      <w:pPr>
        <w:pStyle w:val="ListParagraph"/>
        <w:numPr>
          <w:ilvl w:val="0"/>
          <w:numId w:val="5"/>
        </w:numPr>
        <w:spacing w:after="200" w:line="276" w:lineRule="auto"/>
        <w:contextualSpacing/>
        <w:jc w:val="both"/>
        <w:rPr>
          <w:rFonts w:ascii="Arial" w:hAnsi="Arial" w:cs="Arial"/>
          <w:sz w:val="22"/>
          <w:szCs w:val="22"/>
        </w:rPr>
      </w:pPr>
      <w:r w:rsidRPr="00086011">
        <w:rPr>
          <w:rFonts w:ascii="Arial" w:hAnsi="Arial" w:cs="Arial"/>
          <w:sz w:val="22"/>
          <w:szCs w:val="22"/>
        </w:rPr>
        <w:t>Detailed proof of all requested qualifications and specified services.</w:t>
      </w:r>
    </w:p>
    <w:p w14:paraId="7FF04456" w14:textId="2D187EE3" w:rsidR="00C064CD" w:rsidRPr="00086011" w:rsidRDefault="00C064CD" w:rsidP="00C064CD">
      <w:pPr>
        <w:pStyle w:val="ListParagraph"/>
        <w:numPr>
          <w:ilvl w:val="0"/>
          <w:numId w:val="5"/>
        </w:numPr>
        <w:spacing w:after="200" w:line="276" w:lineRule="auto"/>
        <w:contextualSpacing/>
        <w:jc w:val="both"/>
        <w:rPr>
          <w:rFonts w:ascii="Arial" w:hAnsi="Arial" w:cs="Arial"/>
          <w:sz w:val="22"/>
          <w:szCs w:val="22"/>
        </w:rPr>
      </w:pPr>
      <w:r w:rsidRPr="00086011">
        <w:rPr>
          <w:rFonts w:ascii="Arial" w:hAnsi="Arial" w:cs="Arial"/>
          <w:sz w:val="22"/>
          <w:szCs w:val="22"/>
        </w:rPr>
        <w:t>Project timeline (capacity to complete the project within realistic timeframe).</w:t>
      </w:r>
    </w:p>
    <w:p w14:paraId="1FC88283" w14:textId="7BEF5E6D" w:rsidR="000F00D7" w:rsidRPr="00086011" w:rsidRDefault="000F00D7" w:rsidP="000F00D7">
      <w:pPr>
        <w:pStyle w:val="ListParagraph"/>
        <w:numPr>
          <w:ilvl w:val="0"/>
          <w:numId w:val="5"/>
        </w:numPr>
        <w:contextualSpacing/>
        <w:jc w:val="both"/>
        <w:rPr>
          <w:rFonts w:ascii="Arial" w:hAnsi="Arial" w:cs="Arial"/>
          <w:sz w:val="22"/>
          <w:szCs w:val="22"/>
        </w:rPr>
      </w:pPr>
      <w:r w:rsidRPr="00086011">
        <w:rPr>
          <w:rFonts w:ascii="Arial" w:hAnsi="Arial" w:cs="Arial"/>
          <w:sz w:val="22"/>
          <w:szCs w:val="22"/>
        </w:rPr>
        <w:t xml:space="preserve">Respondent Presentations </w:t>
      </w:r>
    </w:p>
    <w:p w14:paraId="44F67928" w14:textId="4E235664" w:rsidR="00811368" w:rsidRPr="00086011" w:rsidRDefault="0040494B" w:rsidP="00185C1F">
      <w:pPr>
        <w:pStyle w:val="Default"/>
        <w:ind w:firstLine="360"/>
        <w:jc w:val="both"/>
        <w:rPr>
          <w:color w:val="auto"/>
          <w:sz w:val="22"/>
          <w:szCs w:val="22"/>
        </w:rPr>
      </w:pPr>
      <w:r w:rsidRPr="00086011">
        <w:rPr>
          <w:b/>
          <w:bCs/>
          <w:color w:val="auto"/>
          <w:sz w:val="22"/>
          <w:szCs w:val="22"/>
        </w:rPr>
        <w:t xml:space="preserve">  </w:t>
      </w:r>
    </w:p>
    <w:p w14:paraId="12F28B79" w14:textId="27BBA6E6" w:rsidR="0040494B" w:rsidRPr="00086011" w:rsidRDefault="00B601CC" w:rsidP="00B44EDA">
      <w:pPr>
        <w:pStyle w:val="Default"/>
        <w:numPr>
          <w:ilvl w:val="0"/>
          <w:numId w:val="13"/>
        </w:numPr>
        <w:jc w:val="both"/>
        <w:rPr>
          <w:b/>
          <w:bCs/>
          <w:color w:val="auto"/>
          <w:sz w:val="22"/>
          <w:szCs w:val="22"/>
        </w:rPr>
      </w:pPr>
      <w:r w:rsidRPr="00086011">
        <w:rPr>
          <w:b/>
          <w:bCs/>
          <w:color w:val="auto"/>
          <w:sz w:val="22"/>
          <w:szCs w:val="22"/>
        </w:rPr>
        <w:t>Respondent</w:t>
      </w:r>
      <w:r w:rsidR="00012FDB" w:rsidRPr="00086011">
        <w:rPr>
          <w:b/>
          <w:bCs/>
          <w:color w:val="auto"/>
          <w:sz w:val="22"/>
          <w:szCs w:val="22"/>
        </w:rPr>
        <w:t xml:space="preserve"> </w:t>
      </w:r>
      <w:r w:rsidR="00174C36" w:rsidRPr="00086011">
        <w:rPr>
          <w:b/>
          <w:bCs/>
          <w:color w:val="auto"/>
          <w:sz w:val="22"/>
          <w:szCs w:val="22"/>
        </w:rPr>
        <w:t>Qualification</w:t>
      </w:r>
      <w:r w:rsidR="00012FDB" w:rsidRPr="00086011">
        <w:rPr>
          <w:b/>
          <w:bCs/>
          <w:color w:val="auto"/>
          <w:sz w:val="22"/>
          <w:szCs w:val="22"/>
        </w:rPr>
        <w:t xml:space="preserve"> </w:t>
      </w:r>
      <w:r w:rsidR="00820BB9" w:rsidRPr="00086011">
        <w:rPr>
          <w:b/>
          <w:bCs/>
          <w:color w:val="auto"/>
          <w:sz w:val="22"/>
          <w:szCs w:val="22"/>
        </w:rPr>
        <w:t>(</w:t>
      </w:r>
      <w:r w:rsidR="00F82941" w:rsidRPr="00086011">
        <w:rPr>
          <w:b/>
          <w:bCs/>
          <w:color w:val="auto"/>
          <w:sz w:val="22"/>
          <w:szCs w:val="22"/>
        </w:rPr>
        <w:t>3</w:t>
      </w:r>
      <w:r w:rsidR="0040494B" w:rsidRPr="00086011">
        <w:rPr>
          <w:b/>
          <w:bCs/>
          <w:color w:val="auto"/>
          <w:sz w:val="22"/>
          <w:szCs w:val="22"/>
        </w:rPr>
        <w:t>0 Points)</w:t>
      </w:r>
    </w:p>
    <w:p w14:paraId="53382CF1" w14:textId="49879179" w:rsidR="00820BB9" w:rsidRPr="00086011" w:rsidRDefault="00B601CC" w:rsidP="0040494B">
      <w:pPr>
        <w:pStyle w:val="Default"/>
        <w:ind w:left="900"/>
        <w:jc w:val="both"/>
        <w:rPr>
          <w:b/>
          <w:bCs/>
          <w:color w:val="auto"/>
          <w:sz w:val="22"/>
          <w:szCs w:val="22"/>
        </w:rPr>
      </w:pPr>
      <w:r w:rsidRPr="00086011">
        <w:rPr>
          <w:color w:val="auto"/>
          <w:sz w:val="22"/>
          <w:szCs w:val="22"/>
        </w:rPr>
        <w:t>Respondent</w:t>
      </w:r>
      <w:r w:rsidR="00820BB9" w:rsidRPr="00086011">
        <w:rPr>
          <w:color w:val="auto"/>
          <w:sz w:val="22"/>
          <w:szCs w:val="22"/>
        </w:rPr>
        <w:t xml:space="preserve"> with highest rating shall receive </w:t>
      </w:r>
      <w:r w:rsidR="00F82941" w:rsidRPr="00086011">
        <w:rPr>
          <w:color w:val="auto"/>
          <w:sz w:val="22"/>
          <w:szCs w:val="22"/>
        </w:rPr>
        <w:t>thirty</w:t>
      </w:r>
      <w:r w:rsidR="00820BB9" w:rsidRPr="00086011">
        <w:rPr>
          <w:color w:val="auto"/>
          <w:sz w:val="22"/>
          <w:szCs w:val="22"/>
        </w:rPr>
        <w:t xml:space="preserve"> (</w:t>
      </w:r>
      <w:r w:rsidR="00F82941" w:rsidRPr="00086011">
        <w:rPr>
          <w:color w:val="auto"/>
          <w:sz w:val="22"/>
          <w:szCs w:val="22"/>
        </w:rPr>
        <w:t>3</w:t>
      </w:r>
      <w:r w:rsidR="00820BB9" w:rsidRPr="00086011">
        <w:rPr>
          <w:color w:val="auto"/>
          <w:sz w:val="22"/>
          <w:szCs w:val="22"/>
        </w:rPr>
        <w:t>0) points. Points shall be assigned based on factors within this category, to include but are not limited to:</w:t>
      </w:r>
    </w:p>
    <w:p w14:paraId="2D20F14B" w14:textId="1E4F71C5" w:rsidR="00820BB9" w:rsidRPr="00086011" w:rsidRDefault="00820BB9" w:rsidP="00F6113E">
      <w:pPr>
        <w:pStyle w:val="Default"/>
        <w:ind w:left="720" w:hanging="360"/>
        <w:jc w:val="both"/>
        <w:rPr>
          <w:color w:val="auto"/>
          <w:sz w:val="22"/>
          <w:szCs w:val="22"/>
        </w:rPr>
      </w:pPr>
      <w:r w:rsidRPr="00086011">
        <w:rPr>
          <w:color w:val="auto"/>
          <w:sz w:val="22"/>
          <w:szCs w:val="22"/>
        </w:rPr>
        <w:t xml:space="preserve"> </w:t>
      </w:r>
    </w:p>
    <w:p w14:paraId="63D5989F" w14:textId="2B4E0219" w:rsidR="00820BB9" w:rsidRPr="00086011" w:rsidRDefault="00F82941" w:rsidP="00B44EDA">
      <w:pPr>
        <w:pStyle w:val="MyNormal"/>
        <w:numPr>
          <w:ilvl w:val="0"/>
          <w:numId w:val="5"/>
        </w:numPr>
        <w:rPr>
          <w:rFonts w:cs="Arial"/>
          <w:szCs w:val="22"/>
        </w:rPr>
      </w:pPr>
      <w:r w:rsidRPr="00086011">
        <w:rPr>
          <w:rFonts w:cs="Arial"/>
          <w:szCs w:val="22"/>
        </w:rPr>
        <w:t xml:space="preserve">Profile of organization </w:t>
      </w:r>
      <w:r w:rsidR="005714DA" w:rsidRPr="00086011">
        <w:rPr>
          <w:rFonts w:cs="Arial"/>
          <w:szCs w:val="22"/>
        </w:rPr>
        <w:t>(</w:t>
      </w:r>
      <w:r w:rsidR="00B601CC" w:rsidRPr="00086011">
        <w:rPr>
          <w:rFonts w:cs="Arial"/>
          <w:szCs w:val="22"/>
        </w:rPr>
        <w:t>Respondent O</w:t>
      </w:r>
      <w:r w:rsidR="005714DA" w:rsidRPr="00086011">
        <w:rPr>
          <w:rFonts w:cs="Arial"/>
          <w:szCs w:val="22"/>
        </w:rPr>
        <w:t>verview)</w:t>
      </w:r>
    </w:p>
    <w:p w14:paraId="291A500C" w14:textId="6EB7B0FB" w:rsidR="00405DEA" w:rsidRPr="00086011" w:rsidRDefault="00405DEA" w:rsidP="00B44EDA">
      <w:pPr>
        <w:pStyle w:val="MyNormal"/>
        <w:numPr>
          <w:ilvl w:val="0"/>
          <w:numId w:val="5"/>
        </w:numPr>
        <w:rPr>
          <w:rFonts w:cs="Arial"/>
          <w:szCs w:val="22"/>
        </w:rPr>
      </w:pPr>
      <w:r w:rsidRPr="00086011">
        <w:rPr>
          <w:rFonts w:cs="Arial"/>
          <w:szCs w:val="22"/>
        </w:rPr>
        <w:t>Number of years in business</w:t>
      </w:r>
    </w:p>
    <w:p w14:paraId="59831178" w14:textId="65BBC22A" w:rsidR="00405DEA" w:rsidRPr="00086011" w:rsidRDefault="005714DA" w:rsidP="00B44EDA">
      <w:pPr>
        <w:pStyle w:val="MyNormal"/>
        <w:numPr>
          <w:ilvl w:val="0"/>
          <w:numId w:val="5"/>
        </w:numPr>
        <w:rPr>
          <w:rFonts w:cs="Arial"/>
          <w:szCs w:val="22"/>
        </w:rPr>
      </w:pPr>
      <w:r w:rsidRPr="00086011">
        <w:rPr>
          <w:rFonts w:cs="Arial"/>
          <w:szCs w:val="22"/>
        </w:rPr>
        <w:t xml:space="preserve">Description of similar </w:t>
      </w:r>
      <w:r w:rsidR="00C92BD1" w:rsidRPr="00086011">
        <w:rPr>
          <w:rFonts w:cs="Arial"/>
          <w:szCs w:val="22"/>
        </w:rPr>
        <w:t>engagements</w:t>
      </w:r>
    </w:p>
    <w:p w14:paraId="144CE574" w14:textId="373C7A40" w:rsidR="00012FDB" w:rsidRPr="00086011" w:rsidRDefault="00405DEA" w:rsidP="00B44EDA">
      <w:pPr>
        <w:pStyle w:val="MyNormal"/>
        <w:numPr>
          <w:ilvl w:val="0"/>
          <w:numId w:val="5"/>
        </w:numPr>
        <w:rPr>
          <w:rFonts w:cs="Arial"/>
          <w:szCs w:val="22"/>
        </w:rPr>
      </w:pPr>
      <w:r w:rsidRPr="00086011">
        <w:rPr>
          <w:rFonts w:cs="Arial"/>
          <w:szCs w:val="22"/>
        </w:rPr>
        <w:t xml:space="preserve">Higher Education </w:t>
      </w:r>
      <w:r w:rsidR="00012FDB" w:rsidRPr="00086011">
        <w:rPr>
          <w:rFonts w:cs="Arial"/>
          <w:szCs w:val="22"/>
        </w:rPr>
        <w:t>References</w:t>
      </w:r>
    </w:p>
    <w:p w14:paraId="650B56E0" w14:textId="77777777" w:rsidR="00050B0B" w:rsidRPr="00086011" w:rsidRDefault="00050B0B" w:rsidP="00F6113E">
      <w:pPr>
        <w:pStyle w:val="Default"/>
        <w:ind w:left="720" w:hanging="360"/>
        <w:jc w:val="both"/>
        <w:rPr>
          <w:b/>
          <w:bCs/>
          <w:color w:val="auto"/>
          <w:sz w:val="22"/>
          <w:szCs w:val="22"/>
        </w:rPr>
      </w:pPr>
    </w:p>
    <w:p w14:paraId="069E343E" w14:textId="0930840F" w:rsidR="0040494B" w:rsidRPr="00086011" w:rsidRDefault="00811368" w:rsidP="00B44EDA">
      <w:pPr>
        <w:pStyle w:val="Default"/>
        <w:numPr>
          <w:ilvl w:val="0"/>
          <w:numId w:val="13"/>
        </w:numPr>
        <w:jc w:val="both"/>
        <w:rPr>
          <w:b/>
          <w:bCs/>
          <w:color w:val="auto"/>
          <w:sz w:val="22"/>
          <w:szCs w:val="22"/>
        </w:rPr>
      </w:pPr>
      <w:r w:rsidRPr="00086011">
        <w:rPr>
          <w:b/>
          <w:bCs/>
          <w:color w:val="auto"/>
          <w:sz w:val="22"/>
          <w:szCs w:val="22"/>
        </w:rPr>
        <w:t>Cost</w:t>
      </w:r>
      <w:r w:rsidR="00BB007C" w:rsidRPr="00086011">
        <w:rPr>
          <w:b/>
          <w:bCs/>
          <w:color w:val="auto"/>
          <w:sz w:val="22"/>
          <w:szCs w:val="22"/>
        </w:rPr>
        <w:t xml:space="preserve"> (3</w:t>
      </w:r>
      <w:r w:rsidR="0070014E" w:rsidRPr="00086011">
        <w:rPr>
          <w:b/>
          <w:bCs/>
          <w:color w:val="auto"/>
          <w:sz w:val="22"/>
          <w:szCs w:val="22"/>
        </w:rPr>
        <w:t>0 Points)</w:t>
      </w:r>
    </w:p>
    <w:p w14:paraId="3E636734" w14:textId="7B21301F" w:rsidR="0070014E" w:rsidRPr="00086011" w:rsidRDefault="0070014E" w:rsidP="0040494B">
      <w:pPr>
        <w:pStyle w:val="Default"/>
        <w:ind w:left="900"/>
        <w:jc w:val="both"/>
        <w:rPr>
          <w:b/>
          <w:bCs/>
          <w:color w:val="auto"/>
          <w:sz w:val="22"/>
          <w:szCs w:val="22"/>
        </w:rPr>
      </w:pPr>
      <w:r w:rsidRPr="00086011">
        <w:rPr>
          <w:color w:val="auto"/>
          <w:sz w:val="22"/>
          <w:szCs w:val="22"/>
        </w:rPr>
        <w:t xml:space="preserve">Points shall be assigned for the cost of the specific </w:t>
      </w:r>
      <w:r w:rsidR="00405DEA" w:rsidRPr="00086011">
        <w:rPr>
          <w:color w:val="auto"/>
          <w:sz w:val="22"/>
          <w:szCs w:val="22"/>
        </w:rPr>
        <w:t>c</w:t>
      </w:r>
      <w:r w:rsidR="001F611C" w:rsidRPr="00086011">
        <w:rPr>
          <w:color w:val="auto"/>
          <w:sz w:val="22"/>
          <w:szCs w:val="22"/>
        </w:rPr>
        <w:t>ate</w:t>
      </w:r>
      <w:r w:rsidR="00405DEA" w:rsidRPr="00086011">
        <w:rPr>
          <w:color w:val="auto"/>
          <w:sz w:val="22"/>
          <w:szCs w:val="22"/>
        </w:rPr>
        <w:t>gories</w:t>
      </w:r>
      <w:r w:rsidRPr="00086011">
        <w:rPr>
          <w:color w:val="auto"/>
          <w:sz w:val="22"/>
          <w:szCs w:val="22"/>
        </w:rPr>
        <w:t xml:space="preserve"> </w:t>
      </w:r>
      <w:r w:rsidR="00405DEA" w:rsidRPr="00086011">
        <w:rPr>
          <w:color w:val="auto"/>
          <w:sz w:val="22"/>
          <w:szCs w:val="22"/>
        </w:rPr>
        <w:t>of</w:t>
      </w:r>
      <w:r w:rsidRPr="00086011">
        <w:rPr>
          <w:color w:val="auto"/>
          <w:sz w:val="22"/>
          <w:szCs w:val="22"/>
        </w:rPr>
        <w:t xml:space="preserve"> services, which comprise the overall system, including annual maintenance cost, as follows:</w:t>
      </w:r>
    </w:p>
    <w:p w14:paraId="067B08D7" w14:textId="77777777" w:rsidR="0070014E" w:rsidRPr="00086011" w:rsidRDefault="0070014E" w:rsidP="00F6113E">
      <w:pPr>
        <w:pStyle w:val="Default"/>
        <w:ind w:left="720" w:hanging="360"/>
        <w:jc w:val="both"/>
        <w:rPr>
          <w:color w:val="auto"/>
          <w:sz w:val="22"/>
          <w:szCs w:val="22"/>
        </w:rPr>
      </w:pPr>
    </w:p>
    <w:p w14:paraId="390ED681" w14:textId="77777777" w:rsidR="0070014E" w:rsidRPr="00086011" w:rsidRDefault="0070014E" w:rsidP="00B44EDA">
      <w:pPr>
        <w:pStyle w:val="Default"/>
        <w:numPr>
          <w:ilvl w:val="0"/>
          <w:numId w:val="6"/>
        </w:numPr>
        <w:jc w:val="both"/>
        <w:rPr>
          <w:color w:val="auto"/>
          <w:sz w:val="22"/>
          <w:szCs w:val="22"/>
        </w:rPr>
      </w:pPr>
      <w:r w:rsidRPr="00086011">
        <w:rPr>
          <w:color w:val="auto"/>
          <w:sz w:val="22"/>
          <w:szCs w:val="22"/>
        </w:rPr>
        <w:t>Cost points will be assigned on the specific component basis as reflected on the Official Price Sheet, for comparison and evaluation purposes.</w:t>
      </w:r>
    </w:p>
    <w:p w14:paraId="0947E7C3" w14:textId="77777777" w:rsidR="0070014E" w:rsidRPr="00086011" w:rsidRDefault="0070014E" w:rsidP="00B44EDA">
      <w:pPr>
        <w:pStyle w:val="Default"/>
        <w:numPr>
          <w:ilvl w:val="0"/>
          <w:numId w:val="6"/>
        </w:numPr>
        <w:jc w:val="both"/>
        <w:rPr>
          <w:color w:val="auto"/>
          <w:sz w:val="22"/>
          <w:szCs w:val="22"/>
        </w:rPr>
      </w:pPr>
      <w:r w:rsidRPr="00086011">
        <w:rPr>
          <w:color w:val="auto"/>
          <w:sz w:val="22"/>
          <w:szCs w:val="22"/>
        </w:rPr>
        <w:t>The bid with the lowest estimated cost of the overall system will receive the maximum points possible for this section.</w:t>
      </w:r>
    </w:p>
    <w:p w14:paraId="2692CF9A" w14:textId="6DFD039E" w:rsidR="0070014E" w:rsidRPr="00086011" w:rsidRDefault="0070014E" w:rsidP="00B44EDA">
      <w:pPr>
        <w:pStyle w:val="Default"/>
        <w:numPr>
          <w:ilvl w:val="0"/>
          <w:numId w:val="6"/>
        </w:numPr>
        <w:jc w:val="both"/>
        <w:rPr>
          <w:b/>
          <w:bCs/>
          <w:color w:val="auto"/>
          <w:sz w:val="22"/>
          <w:szCs w:val="22"/>
        </w:rPr>
      </w:pPr>
      <w:r w:rsidRPr="00086011">
        <w:rPr>
          <w:color w:val="auto"/>
          <w:sz w:val="22"/>
          <w:szCs w:val="22"/>
        </w:rPr>
        <w:t>Remaining bids will receive points in accordance with the following formula:</w:t>
      </w:r>
    </w:p>
    <w:p w14:paraId="1E80C92C" w14:textId="77777777" w:rsidR="00FC1E8B" w:rsidRPr="00086011" w:rsidRDefault="00FC1E8B" w:rsidP="00FC1E8B">
      <w:pPr>
        <w:pStyle w:val="Default"/>
        <w:ind w:left="1449"/>
        <w:jc w:val="both"/>
        <w:rPr>
          <w:b/>
          <w:bCs/>
          <w:color w:val="auto"/>
          <w:sz w:val="22"/>
          <w:szCs w:val="22"/>
        </w:rPr>
      </w:pPr>
    </w:p>
    <w:p w14:paraId="6430CDBB" w14:textId="485CF75E" w:rsidR="0070014E" w:rsidRPr="00086011" w:rsidRDefault="0070014E" w:rsidP="00C676D5">
      <w:pPr>
        <w:pStyle w:val="Default"/>
        <w:ind w:left="1449"/>
        <w:jc w:val="both"/>
        <w:rPr>
          <w:b/>
          <w:bCs/>
          <w:color w:val="auto"/>
          <w:sz w:val="22"/>
          <w:szCs w:val="22"/>
        </w:rPr>
      </w:pPr>
      <w:r w:rsidRPr="00086011">
        <w:rPr>
          <w:b/>
          <w:bCs/>
          <w:color w:val="auto"/>
          <w:sz w:val="22"/>
          <w:szCs w:val="22"/>
        </w:rPr>
        <w:tab/>
      </w:r>
      <w:r w:rsidR="00811368" w:rsidRPr="00086011">
        <w:rPr>
          <w:b/>
          <w:bCs/>
          <w:color w:val="auto"/>
          <w:sz w:val="22"/>
          <w:szCs w:val="22"/>
        </w:rPr>
        <w:t>(a/b)(c) = d</w:t>
      </w:r>
    </w:p>
    <w:p w14:paraId="3F51734C" w14:textId="77777777" w:rsidR="0070014E" w:rsidRPr="00086011" w:rsidRDefault="0070014E" w:rsidP="00F6113E">
      <w:pPr>
        <w:pStyle w:val="Default"/>
        <w:ind w:left="1449"/>
        <w:jc w:val="both"/>
        <w:rPr>
          <w:color w:val="auto"/>
          <w:sz w:val="22"/>
          <w:szCs w:val="22"/>
        </w:rPr>
      </w:pPr>
      <w:r w:rsidRPr="00086011">
        <w:rPr>
          <w:color w:val="auto"/>
          <w:sz w:val="22"/>
          <w:szCs w:val="22"/>
        </w:rPr>
        <w:tab/>
      </w:r>
      <w:r w:rsidR="00811368" w:rsidRPr="00086011">
        <w:rPr>
          <w:color w:val="auto"/>
          <w:sz w:val="22"/>
          <w:szCs w:val="22"/>
        </w:rPr>
        <w:t>a = lowest cost bid in dollars</w:t>
      </w:r>
    </w:p>
    <w:p w14:paraId="32C107D2" w14:textId="77777777" w:rsidR="0070014E" w:rsidRPr="00086011" w:rsidRDefault="0070014E" w:rsidP="00F6113E">
      <w:pPr>
        <w:pStyle w:val="Default"/>
        <w:ind w:left="1449"/>
        <w:jc w:val="both"/>
        <w:rPr>
          <w:color w:val="auto"/>
          <w:sz w:val="22"/>
          <w:szCs w:val="22"/>
        </w:rPr>
      </w:pPr>
      <w:r w:rsidRPr="00086011">
        <w:rPr>
          <w:color w:val="auto"/>
          <w:sz w:val="22"/>
          <w:szCs w:val="22"/>
        </w:rPr>
        <w:tab/>
      </w:r>
      <w:r w:rsidR="00811368" w:rsidRPr="00086011">
        <w:rPr>
          <w:color w:val="auto"/>
          <w:sz w:val="22"/>
          <w:szCs w:val="22"/>
        </w:rPr>
        <w:t>b = second (third, fourth, etc.) lowest cost bid</w:t>
      </w:r>
    </w:p>
    <w:p w14:paraId="3255DBA1" w14:textId="63529CDF" w:rsidR="0070014E" w:rsidRPr="00086011" w:rsidRDefault="0070014E" w:rsidP="00F6113E">
      <w:pPr>
        <w:pStyle w:val="Default"/>
        <w:ind w:left="1449"/>
        <w:jc w:val="both"/>
        <w:rPr>
          <w:color w:val="auto"/>
          <w:sz w:val="22"/>
          <w:szCs w:val="22"/>
        </w:rPr>
      </w:pPr>
      <w:r w:rsidRPr="00086011">
        <w:rPr>
          <w:color w:val="auto"/>
          <w:sz w:val="22"/>
          <w:szCs w:val="22"/>
        </w:rPr>
        <w:tab/>
      </w:r>
      <w:r w:rsidR="00811368" w:rsidRPr="00086011">
        <w:rPr>
          <w:color w:val="auto"/>
          <w:sz w:val="22"/>
          <w:szCs w:val="22"/>
        </w:rPr>
        <w:t>c = max</w:t>
      </w:r>
      <w:r w:rsidR="00BB007C" w:rsidRPr="00086011">
        <w:rPr>
          <w:color w:val="auto"/>
          <w:sz w:val="22"/>
          <w:szCs w:val="22"/>
        </w:rPr>
        <w:t>imum points for Cost category (3</w:t>
      </w:r>
      <w:r w:rsidR="00811368" w:rsidRPr="00086011">
        <w:rPr>
          <w:color w:val="auto"/>
          <w:sz w:val="22"/>
          <w:szCs w:val="22"/>
        </w:rPr>
        <w:t>0)</w:t>
      </w:r>
    </w:p>
    <w:p w14:paraId="22D78F40" w14:textId="77777777" w:rsidR="00811368" w:rsidRPr="00086011" w:rsidRDefault="0070014E" w:rsidP="00F6113E">
      <w:pPr>
        <w:pStyle w:val="Default"/>
        <w:ind w:left="1449"/>
        <w:jc w:val="both"/>
        <w:rPr>
          <w:color w:val="auto"/>
          <w:sz w:val="22"/>
          <w:szCs w:val="22"/>
        </w:rPr>
      </w:pPr>
      <w:r w:rsidRPr="00086011">
        <w:rPr>
          <w:color w:val="auto"/>
          <w:sz w:val="22"/>
          <w:szCs w:val="22"/>
        </w:rPr>
        <w:tab/>
      </w:r>
      <w:r w:rsidR="00811368" w:rsidRPr="00086011">
        <w:rPr>
          <w:color w:val="auto"/>
          <w:sz w:val="22"/>
          <w:szCs w:val="22"/>
        </w:rPr>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0A789872" w14:textId="77777777" w:rsidR="0043076E" w:rsidRDefault="0043076E" w:rsidP="00847962">
      <w:pPr>
        <w:tabs>
          <w:tab w:val="left" w:pos="540"/>
        </w:tabs>
        <w:spacing w:line="240" w:lineRule="auto"/>
        <w:jc w:val="both"/>
        <w:rPr>
          <w:rFonts w:ascii="Arial" w:hAnsi="Arial" w:cs="Arial"/>
          <w:b/>
          <w:bCs/>
          <w:color w:val="000000"/>
          <w:sz w:val="24"/>
          <w:szCs w:val="24"/>
        </w:rPr>
      </w:pPr>
    </w:p>
    <w:p w14:paraId="25020AB1" w14:textId="09EE38A0"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43076E">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B46334" w:rsidRDefault="00CB1257" w:rsidP="00CB1257">
            <w:pPr>
              <w:spacing w:after="0" w:line="240" w:lineRule="auto"/>
              <w:rPr>
                <w:rFonts w:ascii="Arial" w:eastAsia="Times New Roman" w:hAnsi="Arial" w:cs="Arial"/>
                <w:b/>
                <w:bCs/>
              </w:rPr>
            </w:pPr>
            <w:r w:rsidRPr="00B46334">
              <w:rPr>
                <w:rFonts w:ascii="Arial" w:eastAsia="Times New Roman" w:hAnsi="Arial" w:cs="Arial"/>
                <w:bCs/>
              </w:rPr>
              <w:lastRenderedPageBreak/>
              <w:t>Adherence to University Requirements</w:t>
            </w:r>
          </w:p>
        </w:tc>
        <w:tc>
          <w:tcPr>
            <w:tcW w:w="2250" w:type="dxa"/>
            <w:shd w:val="clear" w:color="000000" w:fill="F2F2F2"/>
            <w:vAlign w:val="center"/>
            <w:hideMark/>
          </w:tcPr>
          <w:p w14:paraId="74405757" w14:textId="369A4AF1" w:rsidR="00CB1257" w:rsidRPr="00B46334" w:rsidRDefault="00CB1257" w:rsidP="00CB1257">
            <w:pPr>
              <w:spacing w:after="0" w:line="240" w:lineRule="auto"/>
              <w:rPr>
                <w:rFonts w:ascii="Arial" w:eastAsia="Times New Roman" w:hAnsi="Arial" w:cs="Arial"/>
              </w:rPr>
            </w:pPr>
            <w:r w:rsidRPr="00B46334">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B46334" w:rsidRDefault="00CB1257" w:rsidP="00CB1257">
            <w:pPr>
              <w:spacing w:after="0" w:line="240" w:lineRule="auto"/>
              <w:rPr>
                <w:rFonts w:ascii="Arial" w:eastAsia="Times New Roman" w:hAnsi="Arial" w:cs="Arial"/>
              </w:rPr>
            </w:pPr>
            <w:r w:rsidRPr="00B46334">
              <w:rPr>
                <w:rFonts w:ascii="Arial" w:eastAsia="Times New Roman" w:hAnsi="Arial" w:cs="Arial"/>
                <w:b/>
              </w:rPr>
              <w:t>Termination of Contract:</w:t>
            </w:r>
            <w:r w:rsidRPr="00B4633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B46334" w:rsidRDefault="00CB1257" w:rsidP="00CB1257">
            <w:pPr>
              <w:spacing w:after="0" w:line="240" w:lineRule="auto"/>
              <w:rPr>
                <w:rFonts w:ascii="Arial" w:eastAsia="Times New Roman" w:hAnsi="Arial" w:cs="Arial"/>
                <w:b/>
                <w:bCs/>
              </w:rPr>
            </w:pPr>
            <w:r w:rsidRPr="00B46334">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B46334" w:rsidRDefault="00CB1257" w:rsidP="00CB1257">
            <w:pPr>
              <w:spacing w:after="0" w:line="240" w:lineRule="auto"/>
              <w:rPr>
                <w:rFonts w:ascii="Arial" w:eastAsia="Times New Roman" w:hAnsi="Arial" w:cs="Arial"/>
              </w:rPr>
            </w:pPr>
            <w:r w:rsidRPr="00B46334">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B46334" w:rsidRDefault="00CB1257" w:rsidP="00CB1257">
            <w:pPr>
              <w:spacing w:after="0" w:line="240" w:lineRule="auto"/>
              <w:rPr>
                <w:rFonts w:ascii="Arial" w:eastAsia="Times New Roman" w:hAnsi="Arial" w:cs="Arial"/>
              </w:rPr>
            </w:pPr>
            <w:r w:rsidRPr="00B46334">
              <w:rPr>
                <w:rFonts w:ascii="Arial" w:eastAsia="Times New Roman" w:hAnsi="Arial" w:cs="Arial"/>
                <w:b/>
              </w:rPr>
              <w:t>Termination of Contract:</w:t>
            </w:r>
            <w:r w:rsidRPr="00B4633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B46334" w:rsidRDefault="00CB1257" w:rsidP="00900ACB">
            <w:pPr>
              <w:spacing w:after="0" w:line="240" w:lineRule="auto"/>
              <w:rPr>
                <w:rFonts w:ascii="Arial" w:eastAsia="Times New Roman" w:hAnsi="Arial" w:cs="Arial"/>
                <w:b/>
                <w:bCs/>
              </w:rPr>
            </w:pPr>
            <w:r w:rsidRPr="00B46334">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B46334" w:rsidRDefault="00900ACB" w:rsidP="00F43E3E">
            <w:pPr>
              <w:spacing w:after="0" w:line="240" w:lineRule="auto"/>
              <w:rPr>
                <w:rFonts w:ascii="Arial" w:eastAsia="Times New Roman" w:hAnsi="Arial" w:cs="Arial"/>
              </w:rPr>
            </w:pPr>
            <w:r w:rsidRPr="00B46334">
              <w:rPr>
                <w:rFonts w:ascii="Arial" w:eastAsia="Times New Roman" w:hAnsi="Arial" w:cs="Arial"/>
              </w:rPr>
              <w:t>Reference section 1</w:t>
            </w:r>
            <w:r w:rsidR="00F43E3E" w:rsidRPr="00B46334">
              <w:rPr>
                <w:rFonts w:ascii="Arial" w:eastAsia="Times New Roman" w:hAnsi="Arial" w:cs="Arial"/>
              </w:rPr>
              <w:t>3</w:t>
            </w:r>
            <w:r w:rsidRPr="00B46334">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B46334" w:rsidRDefault="00900ACB" w:rsidP="00900ACB">
            <w:pPr>
              <w:spacing w:after="0" w:line="240" w:lineRule="auto"/>
              <w:rPr>
                <w:rFonts w:ascii="Arial" w:eastAsia="Times New Roman" w:hAnsi="Arial" w:cs="Arial"/>
              </w:rPr>
            </w:pPr>
            <w:r w:rsidRPr="00B46334">
              <w:rPr>
                <w:rFonts w:ascii="Arial" w:eastAsia="Times New Roman" w:hAnsi="Arial" w:cs="Arial"/>
                <w:b/>
              </w:rPr>
              <w:t>Termination of Contract:</w:t>
            </w:r>
            <w:r w:rsidRPr="00B4633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5" w:name="_Toc189904353"/>
      <w:r w:rsidRPr="00E4748A">
        <w:rPr>
          <w:rFonts w:ascii="Arial" w:hAnsi="Arial" w:cs="Arial"/>
          <w:b/>
          <w:sz w:val="32"/>
          <w:szCs w:val="32"/>
          <w:lang w:val="da-DK"/>
        </w:rPr>
        <w:br w:type="page"/>
      </w:r>
    </w:p>
    <w:bookmarkEnd w:id="15"/>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B46334">
        <w:rPr>
          <w:rFonts w:cs="Arial"/>
          <w:b/>
        </w:rPr>
        <w:t xml:space="preserve">Section </w:t>
      </w:r>
      <w:r w:rsidR="00ED5A58" w:rsidRPr="00B46334">
        <w:rPr>
          <w:rFonts w:cs="Arial"/>
          <w:b/>
        </w:rPr>
        <w:t>4</w:t>
      </w:r>
      <w:r w:rsidRPr="00B46334">
        <w:rPr>
          <w:rFonts w:cs="Arial"/>
          <w:color w:val="FF0000"/>
        </w:rPr>
        <w:t xml:space="preserve"> </w:t>
      </w:r>
      <w:r w:rsidRPr="00B46334">
        <w:rPr>
          <w:rFonts w:cs="Arial"/>
        </w:rPr>
        <w:t>of</w:t>
      </w:r>
      <w:r w:rsidRPr="00FA4997">
        <w:rPr>
          <w:rFonts w:cs="Arial"/>
        </w:rPr>
        <w:t xml:space="preserve">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6"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6"/>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B46334" w:rsidRDefault="001653C0" w:rsidP="006F6209">
      <w:pPr>
        <w:pStyle w:val="MyNormal"/>
        <w:jc w:val="left"/>
        <w:rPr>
          <w:rFonts w:cs="Arial"/>
          <w:b/>
        </w:rPr>
      </w:pPr>
      <w:r w:rsidRPr="000E13BF">
        <w:rPr>
          <w:rFonts w:cs="Arial"/>
          <w:b/>
        </w:rPr>
        <w:t xml:space="preserve">Reference </w:t>
      </w:r>
      <w:r w:rsidRPr="00B46334">
        <w:rPr>
          <w:rFonts w:cs="Arial"/>
          <w:b/>
        </w:rPr>
        <w:t xml:space="preserve">Section </w:t>
      </w:r>
      <w:r w:rsidR="00ED5A58" w:rsidRPr="00B46334">
        <w:rPr>
          <w:rFonts w:cs="Arial"/>
          <w:b/>
        </w:rPr>
        <w:t>3</w:t>
      </w:r>
      <w:r w:rsidRPr="00B46334">
        <w:rPr>
          <w:rFonts w:cs="Arial"/>
          <w:b/>
        </w:rPr>
        <w:t>-Costs</w:t>
      </w:r>
      <w:r w:rsidR="006A1534" w:rsidRPr="00B46334">
        <w:rPr>
          <w:rFonts w:cs="Arial"/>
          <w:b/>
        </w:rPr>
        <w:t xml:space="preserve"> / Pricing</w:t>
      </w:r>
      <w:r w:rsidRPr="00B46334">
        <w:rPr>
          <w:rFonts w:cs="Arial"/>
        </w:rPr>
        <w:t xml:space="preserve"> f</w:t>
      </w:r>
      <w:r w:rsidRPr="00C4431B">
        <w:rPr>
          <w:rFonts w:cs="Arial"/>
        </w:rPr>
        <w:t xml:space="preserve">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437951" w:rsidRPr="00B46334">
        <w:rPr>
          <w:rFonts w:cs="Arial"/>
          <w:b/>
        </w:rPr>
        <w:t>one hundred twenty (</w:t>
      </w:r>
      <w:r w:rsidR="00E936D6" w:rsidRPr="00B46334">
        <w:rPr>
          <w:rFonts w:cs="Arial"/>
          <w:b/>
        </w:rPr>
        <w:t>120</w:t>
      </w:r>
      <w:r w:rsidR="00437951" w:rsidRPr="00B46334">
        <w:rPr>
          <w:rFonts w:cs="Arial"/>
          <w:b/>
        </w:rPr>
        <w:t>)</w:t>
      </w:r>
      <w:r w:rsidRPr="00B46334">
        <w:rPr>
          <w:rFonts w:cs="Arial"/>
          <w:b/>
        </w:rPr>
        <w:t xml:space="preserve"> days following the bid </w:t>
      </w:r>
      <w:r w:rsidR="00325F3F" w:rsidRPr="00B46334">
        <w:rPr>
          <w:rFonts w:cs="Arial"/>
          <w:b/>
        </w:rPr>
        <w:t>Proposal</w:t>
      </w:r>
      <w:r w:rsidRPr="00B46334">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450A2D" w:rsidRPr="00E4748A" w14:paraId="0C65F7B2" w14:textId="77777777" w:rsidTr="00757493">
        <w:trPr>
          <w:trHeight w:val="391"/>
        </w:trPr>
        <w:tc>
          <w:tcPr>
            <w:tcW w:w="4881" w:type="pct"/>
            <w:gridSpan w:val="5"/>
            <w:noWrap/>
            <w:vAlign w:val="bottom"/>
          </w:tcPr>
          <w:p w14:paraId="42518658" w14:textId="77777777" w:rsidR="00450A2D" w:rsidRPr="00E4748A" w:rsidRDefault="00450A2D" w:rsidP="00CA27C1">
            <w:pPr>
              <w:rPr>
                <w:color w:val="FF0000"/>
              </w:rPr>
            </w:pPr>
          </w:p>
        </w:tc>
        <w:tc>
          <w:tcPr>
            <w:tcW w:w="119" w:type="pct"/>
            <w:noWrap/>
            <w:vAlign w:val="bottom"/>
          </w:tcPr>
          <w:p w14:paraId="4C9BB470" w14:textId="77777777" w:rsidR="00450A2D" w:rsidRPr="00E4748A" w:rsidRDefault="00450A2D" w:rsidP="00CA27C1">
            <w:pPr>
              <w:rPr>
                <w:color w:val="FF0000"/>
              </w:rPr>
            </w:pPr>
          </w:p>
        </w:tc>
      </w:tr>
      <w:tr w:rsidR="00757493" w:rsidRPr="00E4748A" w14:paraId="1CF90A99" w14:textId="77777777" w:rsidTr="00757493">
        <w:trPr>
          <w:trHeight w:val="797"/>
        </w:trPr>
        <w:tc>
          <w:tcPr>
            <w:tcW w:w="725" w:type="pct"/>
            <w:noWrap/>
            <w:vAlign w:val="bottom"/>
          </w:tcPr>
          <w:p w14:paraId="3EDC1452" w14:textId="6001657F" w:rsidR="00757493" w:rsidRPr="00B46334" w:rsidRDefault="00757493" w:rsidP="00757493">
            <w:pPr>
              <w:jc w:val="center"/>
              <w:rPr>
                <w:rFonts w:ascii="Arial" w:hAnsi="Arial" w:cs="Arial"/>
                <w:b/>
                <w:bCs/>
                <w:i/>
                <w:iCs/>
                <w:sz w:val="28"/>
                <w:szCs w:val="28"/>
              </w:rPr>
            </w:pPr>
          </w:p>
        </w:tc>
        <w:tc>
          <w:tcPr>
            <w:tcW w:w="544" w:type="pct"/>
            <w:noWrap/>
            <w:vAlign w:val="bottom"/>
          </w:tcPr>
          <w:p w14:paraId="1C047185" w14:textId="3D00BA8C" w:rsidR="00757493" w:rsidRPr="00B46334" w:rsidRDefault="00757493" w:rsidP="00757493">
            <w:pPr>
              <w:jc w:val="center"/>
              <w:rPr>
                <w:rFonts w:ascii="Arial" w:hAnsi="Arial" w:cs="Arial"/>
                <w:b/>
                <w:bCs/>
                <w:i/>
                <w:iCs/>
                <w:sz w:val="28"/>
                <w:szCs w:val="28"/>
              </w:rPr>
            </w:pPr>
          </w:p>
        </w:tc>
        <w:tc>
          <w:tcPr>
            <w:tcW w:w="1591" w:type="pct"/>
            <w:noWrap/>
            <w:vAlign w:val="bottom"/>
          </w:tcPr>
          <w:p w14:paraId="7183CC16" w14:textId="7BB3D509" w:rsidR="00757493" w:rsidRPr="00B46334" w:rsidRDefault="00757493" w:rsidP="00757493">
            <w:pPr>
              <w:jc w:val="center"/>
              <w:rPr>
                <w:rFonts w:ascii="Arial" w:hAnsi="Arial" w:cs="Arial"/>
                <w:b/>
                <w:bCs/>
                <w:i/>
                <w:iCs/>
                <w:sz w:val="28"/>
                <w:szCs w:val="28"/>
              </w:rPr>
            </w:pPr>
          </w:p>
        </w:tc>
        <w:tc>
          <w:tcPr>
            <w:tcW w:w="966" w:type="pct"/>
            <w:noWrap/>
            <w:vAlign w:val="bottom"/>
          </w:tcPr>
          <w:p w14:paraId="683960D9" w14:textId="1381F57F" w:rsidR="00757493" w:rsidRPr="00B46334" w:rsidRDefault="00757493" w:rsidP="00757493">
            <w:pPr>
              <w:jc w:val="center"/>
              <w:rPr>
                <w:rFonts w:ascii="Arial" w:hAnsi="Arial" w:cs="Arial"/>
                <w:b/>
                <w:bCs/>
                <w:i/>
                <w:iCs/>
                <w:sz w:val="28"/>
                <w:szCs w:val="28"/>
              </w:rPr>
            </w:pPr>
          </w:p>
        </w:tc>
        <w:tc>
          <w:tcPr>
            <w:tcW w:w="1055" w:type="pct"/>
            <w:noWrap/>
            <w:vAlign w:val="bottom"/>
          </w:tcPr>
          <w:p w14:paraId="7C456495" w14:textId="13FE07E7" w:rsidR="00757493" w:rsidRPr="00B46334" w:rsidRDefault="00757493" w:rsidP="00757493">
            <w:pPr>
              <w:jc w:val="center"/>
              <w:rPr>
                <w:rFonts w:ascii="Arial" w:hAnsi="Arial" w:cs="Arial"/>
                <w:b/>
                <w:bCs/>
                <w:i/>
                <w:iCs/>
                <w:sz w:val="28"/>
                <w:szCs w:val="28"/>
              </w:rPr>
            </w:pPr>
          </w:p>
        </w:tc>
        <w:tc>
          <w:tcPr>
            <w:tcW w:w="119" w:type="pct"/>
            <w:noWrap/>
            <w:vAlign w:val="bottom"/>
          </w:tcPr>
          <w:p w14:paraId="0D309CB9" w14:textId="77777777" w:rsidR="00757493" w:rsidRPr="00E4748A" w:rsidRDefault="00757493" w:rsidP="00757493">
            <w:pPr>
              <w:rPr>
                <w:color w:val="FF0000"/>
              </w:rPr>
            </w:pPr>
          </w:p>
        </w:tc>
      </w:tr>
      <w:tr w:rsidR="00757493" w:rsidRPr="00E4748A" w14:paraId="57FFF6F5" w14:textId="77777777" w:rsidTr="00757493">
        <w:trPr>
          <w:trHeight w:val="344"/>
        </w:trPr>
        <w:tc>
          <w:tcPr>
            <w:tcW w:w="725" w:type="pct"/>
            <w:tcBorders>
              <w:top w:val="single" w:sz="8" w:space="0" w:color="auto"/>
              <w:left w:val="single" w:sz="8" w:space="0" w:color="auto"/>
              <w:bottom w:val="single" w:sz="8" w:space="0" w:color="auto"/>
              <w:right w:val="single" w:sz="8" w:space="0" w:color="auto"/>
            </w:tcBorders>
            <w:noWrap/>
            <w:vAlign w:val="bottom"/>
          </w:tcPr>
          <w:p w14:paraId="19185B90" w14:textId="3D5A99DF" w:rsidR="00757493" w:rsidRPr="00E4748A" w:rsidRDefault="00757493" w:rsidP="00757493">
            <w:pPr>
              <w:jc w:val="center"/>
              <w:rPr>
                <w:rFonts w:ascii="Arial" w:hAnsi="Arial" w:cs="Arial"/>
                <w:color w:val="FF0000"/>
                <w:sz w:val="24"/>
                <w:szCs w:val="24"/>
              </w:rPr>
            </w:pPr>
            <w:r w:rsidRPr="00AC738A">
              <w:rPr>
                <w:rFonts w:ascii="Arial" w:hAnsi="Arial" w:cs="Arial"/>
                <w:b/>
                <w:bCs/>
                <w:i/>
                <w:iCs/>
                <w:sz w:val="28"/>
                <w:szCs w:val="28"/>
              </w:rPr>
              <w:t>ITEM</w:t>
            </w:r>
          </w:p>
        </w:tc>
        <w:tc>
          <w:tcPr>
            <w:tcW w:w="544" w:type="pct"/>
            <w:tcBorders>
              <w:top w:val="single" w:sz="8" w:space="0" w:color="auto"/>
              <w:left w:val="nil"/>
              <w:bottom w:val="single" w:sz="8" w:space="0" w:color="auto"/>
              <w:right w:val="single" w:sz="8" w:space="0" w:color="auto"/>
            </w:tcBorders>
            <w:noWrap/>
            <w:vAlign w:val="bottom"/>
          </w:tcPr>
          <w:p w14:paraId="567D5DD5" w14:textId="57CDE52A" w:rsidR="00757493" w:rsidRPr="00E4748A" w:rsidRDefault="00757493" w:rsidP="00757493">
            <w:pPr>
              <w:rPr>
                <w:rFonts w:ascii="Arial" w:hAnsi="Arial" w:cs="Arial"/>
                <w:color w:val="FF0000"/>
                <w:sz w:val="24"/>
                <w:szCs w:val="24"/>
              </w:rPr>
            </w:pPr>
            <w:r w:rsidRPr="00AC738A">
              <w:rPr>
                <w:rFonts w:ascii="Arial" w:hAnsi="Arial" w:cs="Arial"/>
                <w:b/>
                <w:bCs/>
                <w:i/>
                <w:iCs/>
                <w:sz w:val="28"/>
                <w:szCs w:val="28"/>
              </w:rPr>
              <w:t>QTY</w:t>
            </w:r>
          </w:p>
        </w:tc>
        <w:tc>
          <w:tcPr>
            <w:tcW w:w="1591" w:type="pct"/>
            <w:tcBorders>
              <w:top w:val="single" w:sz="8" w:space="0" w:color="auto"/>
              <w:left w:val="nil"/>
              <w:bottom w:val="single" w:sz="8" w:space="0" w:color="auto"/>
              <w:right w:val="single" w:sz="8" w:space="0" w:color="auto"/>
            </w:tcBorders>
            <w:noWrap/>
            <w:vAlign w:val="bottom"/>
          </w:tcPr>
          <w:p w14:paraId="228588E6" w14:textId="10DD5E58" w:rsidR="00757493" w:rsidRPr="00E4748A" w:rsidRDefault="00757493" w:rsidP="00757493">
            <w:pPr>
              <w:jc w:val="center"/>
              <w:rPr>
                <w:rFonts w:ascii="Arial" w:hAnsi="Arial" w:cs="Arial"/>
                <w:color w:val="FF0000"/>
                <w:sz w:val="24"/>
                <w:szCs w:val="24"/>
              </w:rPr>
            </w:pPr>
            <w:r w:rsidRPr="00AC738A">
              <w:rPr>
                <w:rFonts w:ascii="Arial" w:hAnsi="Arial" w:cs="Arial"/>
                <w:b/>
                <w:bCs/>
                <w:i/>
                <w:iCs/>
                <w:sz w:val="28"/>
                <w:szCs w:val="28"/>
              </w:rPr>
              <w:t>DESCRIPTION</w:t>
            </w:r>
          </w:p>
        </w:tc>
        <w:tc>
          <w:tcPr>
            <w:tcW w:w="966" w:type="pct"/>
            <w:tcBorders>
              <w:top w:val="single" w:sz="8" w:space="0" w:color="auto"/>
              <w:left w:val="nil"/>
              <w:bottom w:val="single" w:sz="8" w:space="0" w:color="auto"/>
              <w:right w:val="single" w:sz="8" w:space="0" w:color="auto"/>
            </w:tcBorders>
            <w:noWrap/>
            <w:vAlign w:val="bottom"/>
          </w:tcPr>
          <w:p w14:paraId="77E1B532" w14:textId="17790088" w:rsidR="00757493" w:rsidRPr="00E4748A" w:rsidRDefault="00757493" w:rsidP="00757493">
            <w:pPr>
              <w:rPr>
                <w:rFonts w:ascii="Arial" w:hAnsi="Arial" w:cs="Arial"/>
                <w:color w:val="FF0000"/>
                <w:sz w:val="24"/>
                <w:szCs w:val="24"/>
              </w:rPr>
            </w:pPr>
            <w:r w:rsidRPr="00AC738A">
              <w:rPr>
                <w:rFonts w:ascii="Arial" w:hAnsi="Arial" w:cs="Arial"/>
                <w:b/>
                <w:bCs/>
                <w:i/>
                <w:iCs/>
                <w:sz w:val="28"/>
                <w:szCs w:val="28"/>
              </w:rPr>
              <w:t>PRICE EACH</w:t>
            </w:r>
          </w:p>
        </w:tc>
        <w:tc>
          <w:tcPr>
            <w:tcW w:w="1055" w:type="pct"/>
            <w:tcBorders>
              <w:top w:val="single" w:sz="8" w:space="0" w:color="auto"/>
              <w:left w:val="nil"/>
              <w:bottom w:val="single" w:sz="8" w:space="0" w:color="auto"/>
              <w:right w:val="single" w:sz="8" w:space="0" w:color="auto"/>
            </w:tcBorders>
            <w:noWrap/>
            <w:vAlign w:val="bottom"/>
          </w:tcPr>
          <w:p w14:paraId="28F1309B" w14:textId="18161B7A" w:rsidR="00757493" w:rsidRPr="00E4748A" w:rsidRDefault="00757493" w:rsidP="00757493">
            <w:pPr>
              <w:rPr>
                <w:rFonts w:ascii="Arial" w:hAnsi="Arial" w:cs="Arial"/>
                <w:color w:val="FF0000"/>
                <w:sz w:val="24"/>
                <w:szCs w:val="24"/>
              </w:rPr>
            </w:pPr>
            <w:r w:rsidRPr="00AC738A">
              <w:rPr>
                <w:rFonts w:ascii="Arial" w:hAnsi="Arial" w:cs="Arial"/>
                <w:b/>
                <w:bCs/>
                <w:i/>
                <w:iCs/>
                <w:sz w:val="28"/>
                <w:szCs w:val="28"/>
              </w:rPr>
              <w:t>TOTAL</w:t>
            </w:r>
          </w:p>
        </w:tc>
        <w:tc>
          <w:tcPr>
            <w:tcW w:w="119" w:type="pct"/>
            <w:noWrap/>
            <w:vAlign w:val="bottom"/>
          </w:tcPr>
          <w:p w14:paraId="47E28472" w14:textId="77777777" w:rsidR="00757493" w:rsidRPr="00E4748A" w:rsidRDefault="00757493" w:rsidP="00757493">
            <w:pPr>
              <w:rPr>
                <w:color w:val="FF0000"/>
              </w:rPr>
            </w:pPr>
          </w:p>
        </w:tc>
      </w:tr>
      <w:tr w:rsidR="00757493" w:rsidRPr="00E4748A" w14:paraId="32F5D7B8" w14:textId="77777777" w:rsidTr="00757493">
        <w:trPr>
          <w:trHeight w:val="344"/>
        </w:trPr>
        <w:tc>
          <w:tcPr>
            <w:tcW w:w="725" w:type="pct"/>
            <w:tcBorders>
              <w:top w:val="nil"/>
              <w:left w:val="single" w:sz="8" w:space="0" w:color="auto"/>
              <w:bottom w:val="single" w:sz="8" w:space="0" w:color="auto"/>
              <w:right w:val="single" w:sz="8" w:space="0" w:color="auto"/>
            </w:tcBorders>
            <w:noWrap/>
            <w:vAlign w:val="center"/>
          </w:tcPr>
          <w:p w14:paraId="11B20447" w14:textId="2328E865"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1</w:t>
            </w:r>
          </w:p>
        </w:tc>
        <w:tc>
          <w:tcPr>
            <w:tcW w:w="544" w:type="pct"/>
            <w:tcBorders>
              <w:top w:val="nil"/>
              <w:left w:val="nil"/>
              <w:bottom w:val="single" w:sz="8" w:space="0" w:color="auto"/>
              <w:right w:val="single" w:sz="8" w:space="0" w:color="auto"/>
            </w:tcBorders>
            <w:noWrap/>
            <w:vAlign w:val="center"/>
          </w:tcPr>
          <w:p w14:paraId="755AC127" w14:textId="736832B2" w:rsidR="00757493" w:rsidRPr="00E4748A" w:rsidRDefault="00757493" w:rsidP="00757493">
            <w:pPr>
              <w:rPr>
                <w:rFonts w:ascii="Arial" w:hAnsi="Arial" w:cs="Arial"/>
                <w:color w:val="FF0000"/>
                <w:sz w:val="24"/>
                <w:szCs w:val="24"/>
              </w:rPr>
            </w:pPr>
            <w:r w:rsidRPr="00AC738A">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35B0D933" w14:textId="7F6DC5DB"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Preproduction (up to 15 hours of planning meetings at the UA)</w:t>
            </w:r>
          </w:p>
        </w:tc>
        <w:tc>
          <w:tcPr>
            <w:tcW w:w="966" w:type="pct"/>
            <w:tcBorders>
              <w:top w:val="nil"/>
              <w:left w:val="nil"/>
              <w:bottom w:val="single" w:sz="8" w:space="0" w:color="auto"/>
              <w:right w:val="single" w:sz="8" w:space="0" w:color="auto"/>
            </w:tcBorders>
            <w:noWrap/>
            <w:vAlign w:val="center"/>
          </w:tcPr>
          <w:p w14:paraId="5C893FE2" w14:textId="314C51AE"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14:paraId="1864B073" w14:textId="57E64212"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19" w:type="pct"/>
            <w:noWrap/>
            <w:vAlign w:val="bottom"/>
          </w:tcPr>
          <w:p w14:paraId="69D1DC1B" w14:textId="77777777" w:rsidR="00757493" w:rsidRPr="00E4748A" w:rsidRDefault="00757493" w:rsidP="00757493">
            <w:pPr>
              <w:rPr>
                <w:color w:val="FF0000"/>
              </w:rPr>
            </w:pPr>
          </w:p>
        </w:tc>
      </w:tr>
      <w:tr w:rsidR="00757493" w:rsidRPr="00E4748A" w14:paraId="0CC250CC" w14:textId="77777777" w:rsidTr="00757493">
        <w:trPr>
          <w:trHeight w:val="344"/>
        </w:trPr>
        <w:tc>
          <w:tcPr>
            <w:tcW w:w="725" w:type="pct"/>
            <w:tcBorders>
              <w:top w:val="nil"/>
              <w:left w:val="single" w:sz="8" w:space="0" w:color="auto"/>
              <w:bottom w:val="single" w:sz="8" w:space="0" w:color="auto"/>
              <w:right w:val="single" w:sz="8" w:space="0" w:color="auto"/>
            </w:tcBorders>
            <w:noWrap/>
            <w:vAlign w:val="center"/>
          </w:tcPr>
          <w:p w14:paraId="1C617481" w14:textId="37819FC8"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tcPr>
          <w:p w14:paraId="61BF375A" w14:textId="02DB7D13" w:rsidR="00757493" w:rsidRPr="00E4748A" w:rsidRDefault="00757493" w:rsidP="00757493">
            <w:pPr>
              <w:rPr>
                <w:rFonts w:ascii="Arial" w:hAnsi="Arial" w:cs="Arial"/>
                <w:color w:val="FF0000"/>
                <w:sz w:val="24"/>
                <w:szCs w:val="24"/>
              </w:rPr>
            </w:pPr>
            <w:r w:rsidRPr="00AC738A">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7FBB6443" w14:textId="3959E4F8"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Production (filming at Walton studio and offsite locations in Arkansas)</w:t>
            </w:r>
          </w:p>
        </w:tc>
        <w:tc>
          <w:tcPr>
            <w:tcW w:w="966" w:type="pct"/>
            <w:tcBorders>
              <w:top w:val="nil"/>
              <w:left w:val="nil"/>
              <w:bottom w:val="single" w:sz="8" w:space="0" w:color="auto"/>
              <w:right w:val="single" w:sz="8" w:space="0" w:color="auto"/>
            </w:tcBorders>
            <w:noWrap/>
            <w:vAlign w:val="center"/>
          </w:tcPr>
          <w:p w14:paraId="5302661C" w14:textId="48B1D83C"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14:paraId="1E141F1C" w14:textId="69C153FB"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19" w:type="pct"/>
            <w:noWrap/>
            <w:vAlign w:val="bottom"/>
          </w:tcPr>
          <w:p w14:paraId="04FA2DF9" w14:textId="77777777" w:rsidR="00757493" w:rsidRPr="00E4748A" w:rsidRDefault="00757493" w:rsidP="00757493">
            <w:pPr>
              <w:rPr>
                <w:color w:val="FF0000"/>
              </w:rPr>
            </w:pPr>
          </w:p>
        </w:tc>
      </w:tr>
      <w:tr w:rsidR="00757493" w:rsidRPr="00E4748A" w14:paraId="1F24208C" w14:textId="77777777" w:rsidTr="00757493">
        <w:trPr>
          <w:trHeight w:val="344"/>
        </w:trPr>
        <w:tc>
          <w:tcPr>
            <w:tcW w:w="725" w:type="pct"/>
            <w:tcBorders>
              <w:top w:val="nil"/>
              <w:left w:val="single" w:sz="8" w:space="0" w:color="auto"/>
              <w:bottom w:val="single" w:sz="8" w:space="0" w:color="auto"/>
              <w:right w:val="single" w:sz="8" w:space="0" w:color="auto"/>
            </w:tcBorders>
            <w:noWrap/>
            <w:vAlign w:val="center"/>
          </w:tcPr>
          <w:p w14:paraId="15A26373" w14:textId="38BFAA63"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tcPr>
          <w:p w14:paraId="11CDF53E" w14:textId="2BF86884" w:rsidR="00757493" w:rsidRPr="00E4748A" w:rsidRDefault="00757493" w:rsidP="00757493">
            <w:pPr>
              <w:rPr>
                <w:rFonts w:ascii="Arial" w:hAnsi="Arial" w:cs="Arial"/>
                <w:color w:val="FF0000"/>
                <w:sz w:val="24"/>
                <w:szCs w:val="24"/>
              </w:rPr>
            </w:pPr>
            <w:r w:rsidRPr="00AC738A">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2546036C" w14:textId="73CE4D8B"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Postproduction (editing and adding graphics to Executive Education specifications to produce 60 to 80 minutes per course of HD 1080 video)</w:t>
            </w:r>
          </w:p>
        </w:tc>
        <w:tc>
          <w:tcPr>
            <w:tcW w:w="966" w:type="pct"/>
            <w:tcBorders>
              <w:top w:val="nil"/>
              <w:left w:val="nil"/>
              <w:bottom w:val="single" w:sz="8" w:space="0" w:color="auto"/>
              <w:right w:val="single" w:sz="8" w:space="0" w:color="auto"/>
            </w:tcBorders>
            <w:noWrap/>
            <w:vAlign w:val="center"/>
          </w:tcPr>
          <w:p w14:paraId="09FE0D0C" w14:textId="4C81B32C"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14:paraId="72472B6C" w14:textId="26C38B8F"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19" w:type="pct"/>
            <w:noWrap/>
            <w:vAlign w:val="bottom"/>
          </w:tcPr>
          <w:p w14:paraId="2F59B291" w14:textId="77777777" w:rsidR="00757493" w:rsidRPr="00E4748A" w:rsidRDefault="00757493" w:rsidP="00757493">
            <w:pPr>
              <w:rPr>
                <w:color w:val="FF0000"/>
              </w:rPr>
            </w:pPr>
          </w:p>
        </w:tc>
      </w:tr>
      <w:tr w:rsidR="00757493" w:rsidRPr="00E4748A" w14:paraId="34B5D8FE" w14:textId="77777777" w:rsidTr="00757493">
        <w:trPr>
          <w:trHeight w:val="344"/>
        </w:trPr>
        <w:tc>
          <w:tcPr>
            <w:tcW w:w="725" w:type="pct"/>
            <w:tcBorders>
              <w:top w:val="nil"/>
              <w:left w:val="single" w:sz="8" w:space="0" w:color="auto"/>
              <w:bottom w:val="single" w:sz="8" w:space="0" w:color="auto"/>
              <w:right w:val="single" w:sz="8" w:space="0" w:color="auto"/>
            </w:tcBorders>
            <w:noWrap/>
            <w:vAlign w:val="center"/>
          </w:tcPr>
          <w:p w14:paraId="4801535B" w14:textId="36CDA7FE"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tcPr>
          <w:p w14:paraId="75E7A23F" w14:textId="0AB29A36" w:rsidR="00757493" w:rsidRPr="00E4748A" w:rsidRDefault="00757493" w:rsidP="00757493">
            <w:pPr>
              <w:rPr>
                <w:rFonts w:ascii="Arial" w:hAnsi="Arial" w:cs="Arial"/>
                <w:color w:val="FF0000"/>
                <w:sz w:val="24"/>
                <w:szCs w:val="24"/>
              </w:rPr>
            </w:pPr>
            <w:r w:rsidRPr="00AC738A">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52484312" w14:textId="00D2C26B" w:rsidR="00757493" w:rsidRPr="00E4748A" w:rsidRDefault="00757493" w:rsidP="00757493">
            <w:pPr>
              <w:jc w:val="center"/>
              <w:rPr>
                <w:rFonts w:ascii="Arial" w:hAnsi="Arial" w:cs="Arial"/>
                <w:color w:val="FF0000"/>
                <w:sz w:val="24"/>
                <w:szCs w:val="24"/>
              </w:rPr>
            </w:pPr>
            <w:r w:rsidRPr="00AC738A">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tcPr>
          <w:p w14:paraId="3941F0DE" w14:textId="30792A36"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tcPr>
          <w:p w14:paraId="31C23AA2" w14:textId="33551AF5" w:rsidR="00757493" w:rsidRPr="00E4748A" w:rsidRDefault="00757493" w:rsidP="00757493">
            <w:pPr>
              <w:rPr>
                <w:rFonts w:ascii="Arial" w:hAnsi="Arial" w:cs="Arial"/>
                <w:color w:val="FF0000"/>
                <w:sz w:val="24"/>
                <w:szCs w:val="24"/>
              </w:rPr>
            </w:pPr>
            <w:r w:rsidRPr="00AC738A">
              <w:rPr>
                <w:rFonts w:ascii="Arial" w:hAnsi="Arial" w:cs="Arial"/>
                <w:sz w:val="24"/>
                <w:szCs w:val="24"/>
              </w:rPr>
              <w:t>$</w:t>
            </w:r>
          </w:p>
        </w:tc>
        <w:tc>
          <w:tcPr>
            <w:tcW w:w="119" w:type="pct"/>
            <w:noWrap/>
            <w:vAlign w:val="bottom"/>
          </w:tcPr>
          <w:p w14:paraId="0350255B" w14:textId="77777777" w:rsidR="00757493" w:rsidRPr="00E4748A" w:rsidRDefault="00757493" w:rsidP="00757493">
            <w:pPr>
              <w:rPr>
                <w:color w:val="FF0000"/>
              </w:rPr>
            </w:pPr>
          </w:p>
        </w:tc>
      </w:tr>
      <w:tr w:rsidR="00757493" w:rsidRPr="00E4748A" w14:paraId="1ED37202" w14:textId="77777777" w:rsidTr="00757493">
        <w:trPr>
          <w:trHeight w:val="344"/>
        </w:trPr>
        <w:tc>
          <w:tcPr>
            <w:tcW w:w="725" w:type="pct"/>
            <w:tcBorders>
              <w:top w:val="nil"/>
              <w:left w:val="single" w:sz="8" w:space="0" w:color="auto"/>
              <w:bottom w:val="single" w:sz="8" w:space="0" w:color="auto"/>
              <w:right w:val="single" w:sz="8" w:space="0" w:color="auto"/>
            </w:tcBorders>
            <w:noWrap/>
            <w:vAlign w:val="center"/>
          </w:tcPr>
          <w:p w14:paraId="3F526650" w14:textId="215463D7" w:rsidR="00757493" w:rsidRPr="00E4748A" w:rsidRDefault="00757493" w:rsidP="00757493">
            <w:pPr>
              <w:jc w:val="center"/>
              <w:rPr>
                <w:rFonts w:ascii="Arial" w:hAnsi="Arial" w:cs="Arial"/>
                <w:color w:val="FF0000"/>
                <w:sz w:val="24"/>
                <w:szCs w:val="24"/>
              </w:rPr>
            </w:pPr>
          </w:p>
        </w:tc>
        <w:tc>
          <w:tcPr>
            <w:tcW w:w="544" w:type="pct"/>
            <w:tcBorders>
              <w:top w:val="nil"/>
              <w:left w:val="nil"/>
              <w:bottom w:val="single" w:sz="8" w:space="0" w:color="auto"/>
              <w:right w:val="single" w:sz="8" w:space="0" w:color="auto"/>
            </w:tcBorders>
            <w:noWrap/>
            <w:vAlign w:val="center"/>
          </w:tcPr>
          <w:p w14:paraId="572BD3F7" w14:textId="77777777" w:rsidR="00757493" w:rsidRPr="00E4748A" w:rsidRDefault="00757493" w:rsidP="00757493">
            <w:pPr>
              <w:rPr>
                <w:rFonts w:ascii="Arial" w:hAnsi="Arial" w:cs="Arial"/>
                <w:color w:val="FF0000"/>
                <w:sz w:val="24"/>
                <w:szCs w:val="24"/>
              </w:rPr>
            </w:pPr>
          </w:p>
        </w:tc>
        <w:tc>
          <w:tcPr>
            <w:tcW w:w="1591" w:type="pct"/>
            <w:tcBorders>
              <w:top w:val="nil"/>
              <w:left w:val="nil"/>
              <w:bottom w:val="single" w:sz="8" w:space="0" w:color="auto"/>
              <w:right w:val="single" w:sz="8" w:space="0" w:color="auto"/>
            </w:tcBorders>
            <w:noWrap/>
            <w:vAlign w:val="center"/>
          </w:tcPr>
          <w:p w14:paraId="476FA0D1" w14:textId="19FD312E" w:rsidR="00757493" w:rsidRPr="00E4748A" w:rsidRDefault="00757493" w:rsidP="00757493">
            <w:pPr>
              <w:jc w:val="center"/>
              <w:rPr>
                <w:rFonts w:ascii="Arial" w:hAnsi="Arial" w:cs="Arial"/>
                <w:color w:val="FF0000"/>
                <w:sz w:val="24"/>
                <w:szCs w:val="24"/>
              </w:rPr>
            </w:pPr>
          </w:p>
        </w:tc>
        <w:tc>
          <w:tcPr>
            <w:tcW w:w="966" w:type="pct"/>
            <w:tcBorders>
              <w:top w:val="nil"/>
              <w:left w:val="nil"/>
              <w:bottom w:val="single" w:sz="8" w:space="0" w:color="auto"/>
              <w:right w:val="single" w:sz="8" w:space="0" w:color="auto"/>
            </w:tcBorders>
            <w:noWrap/>
            <w:vAlign w:val="center"/>
          </w:tcPr>
          <w:p w14:paraId="207955F5" w14:textId="78BD8751" w:rsidR="00757493" w:rsidRPr="00E4748A" w:rsidRDefault="00757493" w:rsidP="00757493">
            <w:pPr>
              <w:rPr>
                <w:rFonts w:ascii="Arial" w:hAnsi="Arial" w:cs="Arial"/>
                <w:color w:val="FF0000"/>
                <w:sz w:val="24"/>
                <w:szCs w:val="24"/>
              </w:rPr>
            </w:pPr>
          </w:p>
        </w:tc>
        <w:tc>
          <w:tcPr>
            <w:tcW w:w="1055" w:type="pct"/>
            <w:tcBorders>
              <w:top w:val="nil"/>
              <w:left w:val="nil"/>
              <w:bottom w:val="single" w:sz="8" w:space="0" w:color="auto"/>
              <w:right w:val="single" w:sz="8" w:space="0" w:color="auto"/>
            </w:tcBorders>
            <w:noWrap/>
            <w:vAlign w:val="center"/>
          </w:tcPr>
          <w:p w14:paraId="69E35E49" w14:textId="2E61CB35" w:rsidR="00757493" w:rsidRPr="00E4748A" w:rsidRDefault="00757493" w:rsidP="00757493">
            <w:pPr>
              <w:rPr>
                <w:rFonts w:ascii="Arial" w:hAnsi="Arial" w:cs="Arial"/>
                <w:color w:val="FF0000"/>
                <w:sz w:val="24"/>
                <w:szCs w:val="24"/>
              </w:rPr>
            </w:pPr>
          </w:p>
        </w:tc>
        <w:tc>
          <w:tcPr>
            <w:tcW w:w="119" w:type="pct"/>
            <w:noWrap/>
            <w:vAlign w:val="bottom"/>
          </w:tcPr>
          <w:p w14:paraId="52A4FEE5" w14:textId="77777777" w:rsidR="00757493" w:rsidRPr="00E4748A" w:rsidRDefault="00757493" w:rsidP="00757493">
            <w:pPr>
              <w:rPr>
                <w:color w:val="FF0000"/>
              </w:rPr>
            </w:pPr>
          </w:p>
        </w:tc>
      </w:tr>
      <w:tr w:rsidR="00757493" w:rsidRPr="006200F9" w14:paraId="3CF5B310" w14:textId="77777777" w:rsidTr="00757493">
        <w:trPr>
          <w:trHeight w:val="391"/>
        </w:trPr>
        <w:tc>
          <w:tcPr>
            <w:tcW w:w="725" w:type="pct"/>
            <w:tcBorders>
              <w:top w:val="nil"/>
              <w:left w:val="single" w:sz="8" w:space="0" w:color="auto"/>
              <w:bottom w:val="single" w:sz="8" w:space="0" w:color="auto"/>
              <w:right w:val="single" w:sz="8" w:space="0" w:color="auto"/>
            </w:tcBorders>
            <w:noWrap/>
            <w:vAlign w:val="center"/>
          </w:tcPr>
          <w:p w14:paraId="30C96FE6" w14:textId="62F7F6F7" w:rsidR="00757493" w:rsidRPr="00E4748A" w:rsidRDefault="00757493" w:rsidP="00757493">
            <w:pPr>
              <w:rPr>
                <w:rFonts w:ascii="Arial" w:hAnsi="Arial" w:cs="Arial"/>
                <w:b/>
                <w:bCs/>
                <w:i/>
                <w:iCs/>
                <w:color w:val="FF0000"/>
                <w:sz w:val="24"/>
                <w:szCs w:val="24"/>
              </w:rPr>
            </w:pPr>
            <w:r w:rsidRPr="00AC738A">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tcPr>
          <w:p w14:paraId="3AD694BC" w14:textId="5DCA4EA3" w:rsidR="00757493" w:rsidRPr="00E4748A" w:rsidRDefault="00757493" w:rsidP="00757493">
            <w:pPr>
              <w:rPr>
                <w:rFonts w:ascii="Arial" w:hAnsi="Arial" w:cs="Arial"/>
                <w:b/>
                <w:bCs/>
                <w:color w:val="FF0000"/>
                <w:sz w:val="24"/>
                <w:szCs w:val="24"/>
              </w:rPr>
            </w:pPr>
            <w:r w:rsidRPr="00AC738A">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tcPr>
          <w:p w14:paraId="5514C364" w14:textId="3537B0C3" w:rsidR="00757493" w:rsidRPr="00E4748A" w:rsidRDefault="00757493" w:rsidP="00757493">
            <w:pPr>
              <w:rPr>
                <w:rFonts w:ascii="Arial" w:hAnsi="Arial" w:cs="Arial"/>
                <w:b/>
                <w:bCs/>
                <w:color w:val="FF0000"/>
                <w:sz w:val="24"/>
                <w:szCs w:val="24"/>
              </w:rPr>
            </w:pPr>
            <w:r w:rsidRPr="00AC738A">
              <w:rPr>
                <w:rFonts w:ascii="Arial" w:hAnsi="Arial" w:cs="Arial"/>
                <w:b/>
                <w:bCs/>
                <w:sz w:val="24"/>
                <w:szCs w:val="24"/>
              </w:rPr>
              <w:t> </w:t>
            </w:r>
          </w:p>
        </w:tc>
        <w:tc>
          <w:tcPr>
            <w:tcW w:w="966" w:type="pct"/>
            <w:tcBorders>
              <w:top w:val="nil"/>
              <w:left w:val="nil"/>
              <w:bottom w:val="single" w:sz="8" w:space="0" w:color="auto"/>
              <w:right w:val="single" w:sz="8" w:space="0" w:color="auto"/>
            </w:tcBorders>
            <w:noWrap/>
            <w:vAlign w:val="center"/>
          </w:tcPr>
          <w:p w14:paraId="1898BE07" w14:textId="3484F1BF" w:rsidR="00757493" w:rsidRPr="00E4748A" w:rsidRDefault="00757493" w:rsidP="00757493">
            <w:pPr>
              <w:rPr>
                <w:rFonts w:ascii="Arial" w:hAnsi="Arial" w:cs="Arial"/>
                <w:b/>
                <w:bCs/>
                <w:color w:val="FF0000"/>
                <w:sz w:val="24"/>
                <w:szCs w:val="24"/>
              </w:rPr>
            </w:pPr>
            <w:r w:rsidRPr="00AC738A">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tcPr>
          <w:p w14:paraId="36BEDF32" w14:textId="6B3AFC1C" w:rsidR="00757493" w:rsidRPr="006200F9" w:rsidRDefault="00757493" w:rsidP="00757493">
            <w:pPr>
              <w:rPr>
                <w:rFonts w:ascii="Arial" w:hAnsi="Arial" w:cs="Arial"/>
                <w:b/>
                <w:bCs/>
                <w:color w:val="FF0000"/>
                <w:sz w:val="24"/>
                <w:szCs w:val="24"/>
              </w:rPr>
            </w:pPr>
            <w:r w:rsidRPr="00AC738A">
              <w:rPr>
                <w:rFonts w:ascii="Arial" w:hAnsi="Arial" w:cs="Arial"/>
                <w:b/>
                <w:bCs/>
                <w:sz w:val="24"/>
                <w:szCs w:val="24"/>
              </w:rPr>
              <w:t>$</w:t>
            </w:r>
          </w:p>
        </w:tc>
        <w:tc>
          <w:tcPr>
            <w:tcW w:w="119" w:type="pct"/>
            <w:noWrap/>
            <w:vAlign w:val="bottom"/>
          </w:tcPr>
          <w:p w14:paraId="53855409" w14:textId="77777777" w:rsidR="00757493" w:rsidRPr="006200F9" w:rsidRDefault="00757493" w:rsidP="00757493">
            <w:pPr>
              <w:rPr>
                <w:color w:val="FF0000"/>
              </w:rPr>
            </w:pPr>
          </w:p>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B7D0" w14:textId="77777777" w:rsidR="00B774FC" w:rsidRDefault="00B774FC" w:rsidP="00913B53">
      <w:pPr>
        <w:spacing w:after="0" w:line="240" w:lineRule="auto"/>
      </w:pPr>
      <w:r>
        <w:separator/>
      </w:r>
    </w:p>
  </w:endnote>
  <w:endnote w:type="continuationSeparator" w:id="0">
    <w:p w14:paraId="1E629EE5" w14:textId="77777777" w:rsidR="00B774FC" w:rsidRDefault="00B774F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B774FC" w:rsidRDefault="00B774F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B774FC" w:rsidRDefault="00B7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2B14" w14:textId="77777777" w:rsidR="00B774FC" w:rsidRDefault="00B774FC" w:rsidP="00913B53">
      <w:pPr>
        <w:spacing w:after="0" w:line="240" w:lineRule="auto"/>
      </w:pPr>
      <w:r>
        <w:separator/>
      </w:r>
    </w:p>
  </w:footnote>
  <w:footnote w:type="continuationSeparator" w:id="0">
    <w:p w14:paraId="34EBA84A" w14:textId="77777777" w:rsidR="00B774FC" w:rsidRDefault="00B774F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EA4"/>
    <w:rsid w:val="00077D13"/>
    <w:rsid w:val="000812B3"/>
    <w:rsid w:val="00081323"/>
    <w:rsid w:val="00081E07"/>
    <w:rsid w:val="00085DEC"/>
    <w:rsid w:val="00086011"/>
    <w:rsid w:val="000863FB"/>
    <w:rsid w:val="00086751"/>
    <w:rsid w:val="0009141E"/>
    <w:rsid w:val="0009383C"/>
    <w:rsid w:val="000955EC"/>
    <w:rsid w:val="000A0DAF"/>
    <w:rsid w:val="000A302F"/>
    <w:rsid w:val="000A3C8F"/>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D7B5E"/>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450"/>
    <w:rsid w:val="00102E62"/>
    <w:rsid w:val="00103190"/>
    <w:rsid w:val="00106D8B"/>
    <w:rsid w:val="001079BA"/>
    <w:rsid w:val="00107A25"/>
    <w:rsid w:val="001108E5"/>
    <w:rsid w:val="00112CBC"/>
    <w:rsid w:val="0011567F"/>
    <w:rsid w:val="001159CD"/>
    <w:rsid w:val="00116B2C"/>
    <w:rsid w:val="00117CDE"/>
    <w:rsid w:val="00117DCF"/>
    <w:rsid w:val="0012095F"/>
    <w:rsid w:val="001273FB"/>
    <w:rsid w:val="00130663"/>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1D98"/>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5B23"/>
    <w:rsid w:val="00246A6E"/>
    <w:rsid w:val="00247156"/>
    <w:rsid w:val="0024746E"/>
    <w:rsid w:val="002474C1"/>
    <w:rsid w:val="00247BAD"/>
    <w:rsid w:val="00252AFE"/>
    <w:rsid w:val="002548A5"/>
    <w:rsid w:val="00256894"/>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A74"/>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D2ED5"/>
    <w:rsid w:val="002E1E42"/>
    <w:rsid w:val="002E3BD9"/>
    <w:rsid w:val="002E4EB4"/>
    <w:rsid w:val="002F07FB"/>
    <w:rsid w:val="002F151F"/>
    <w:rsid w:val="002F67E3"/>
    <w:rsid w:val="002F6EB9"/>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55F"/>
    <w:rsid w:val="00357616"/>
    <w:rsid w:val="00363497"/>
    <w:rsid w:val="00364E08"/>
    <w:rsid w:val="00366E77"/>
    <w:rsid w:val="00372481"/>
    <w:rsid w:val="0037457C"/>
    <w:rsid w:val="00377BBE"/>
    <w:rsid w:val="003809D4"/>
    <w:rsid w:val="00385373"/>
    <w:rsid w:val="003858F2"/>
    <w:rsid w:val="00385E3D"/>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1B8C"/>
    <w:rsid w:val="00422142"/>
    <w:rsid w:val="00425CAD"/>
    <w:rsid w:val="00426982"/>
    <w:rsid w:val="004306F5"/>
    <w:rsid w:val="0043076E"/>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E7DB3"/>
    <w:rsid w:val="004F783F"/>
    <w:rsid w:val="0050172D"/>
    <w:rsid w:val="00501D26"/>
    <w:rsid w:val="00502F5E"/>
    <w:rsid w:val="00503740"/>
    <w:rsid w:val="0050504B"/>
    <w:rsid w:val="0050567D"/>
    <w:rsid w:val="00505B21"/>
    <w:rsid w:val="005068C8"/>
    <w:rsid w:val="0050701E"/>
    <w:rsid w:val="00511343"/>
    <w:rsid w:val="005139EC"/>
    <w:rsid w:val="00513D9D"/>
    <w:rsid w:val="0051515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C6E96"/>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0E"/>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2F48"/>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500A"/>
    <w:rsid w:val="007262D8"/>
    <w:rsid w:val="007267B7"/>
    <w:rsid w:val="00726F8D"/>
    <w:rsid w:val="007275C1"/>
    <w:rsid w:val="0073114D"/>
    <w:rsid w:val="00733CFE"/>
    <w:rsid w:val="00735295"/>
    <w:rsid w:val="007352D3"/>
    <w:rsid w:val="00735E00"/>
    <w:rsid w:val="0073624A"/>
    <w:rsid w:val="007420AA"/>
    <w:rsid w:val="007427E4"/>
    <w:rsid w:val="007435CE"/>
    <w:rsid w:val="00753C03"/>
    <w:rsid w:val="00755C98"/>
    <w:rsid w:val="00755D52"/>
    <w:rsid w:val="00757493"/>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4798"/>
    <w:rsid w:val="00795BF0"/>
    <w:rsid w:val="00796974"/>
    <w:rsid w:val="00797462"/>
    <w:rsid w:val="007A01B5"/>
    <w:rsid w:val="007A022A"/>
    <w:rsid w:val="007A059A"/>
    <w:rsid w:val="007A0B8A"/>
    <w:rsid w:val="007A5D8F"/>
    <w:rsid w:val="007A7218"/>
    <w:rsid w:val="007B0157"/>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4FCC"/>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3521"/>
    <w:rsid w:val="00847962"/>
    <w:rsid w:val="00853AAF"/>
    <w:rsid w:val="008573DC"/>
    <w:rsid w:val="0086569B"/>
    <w:rsid w:val="008714BA"/>
    <w:rsid w:val="00872C2F"/>
    <w:rsid w:val="008753B6"/>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53"/>
    <w:rsid w:val="00913E9A"/>
    <w:rsid w:val="0091444E"/>
    <w:rsid w:val="00915E6C"/>
    <w:rsid w:val="00920878"/>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0EF7"/>
    <w:rsid w:val="009A2EA7"/>
    <w:rsid w:val="009A4669"/>
    <w:rsid w:val="009A569A"/>
    <w:rsid w:val="009B21C7"/>
    <w:rsid w:val="009B2358"/>
    <w:rsid w:val="009B2797"/>
    <w:rsid w:val="009B36F3"/>
    <w:rsid w:val="009B696B"/>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12A2"/>
    <w:rsid w:val="00B22842"/>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46334"/>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5F45"/>
    <w:rsid w:val="00B6768F"/>
    <w:rsid w:val="00B70F8A"/>
    <w:rsid w:val="00B7412C"/>
    <w:rsid w:val="00B7531D"/>
    <w:rsid w:val="00B774FC"/>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4B44"/>
    <w:rsid w:val="00BC5CD6"/>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57B8A"/>
    <w:rsid w:val="00C60BD7"/>
    <w:rsid w:val="00C61FEE"/>
    <w:rsid w:val="00C624DB"/>
    <w:rsid w:val="00C626E4"/>
    <w:rsid w:val="00C6411C"/>
    <w:rsid w:val="00C64C6D"/>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25D4"/>
    <w:rsid w:val="00D0599E"/>
    <w:rsid w:val="00D06134"/>
    <w:rsid w:val="00D06D4B"/>
    <w:rsid w:val="00D07E9A"/>
    <w:rsid w:val="00D1053D"/>
    <w:rsid w:val="00D11C58"/>
    <w:rsid w:val="00D12E30"/>
    <w:rsid w:val="00D13132"/>
    <w:rsid w:val="00D1520D"/>
    <w:rsid w:val="00D15D43"/>
    <w:rsid w:val="00D1607E"/>
    <w:rsid w:val="00D20FA4"/>
    <w:rsid w:val="00D22A4B"/>
    <w:rsid w:val="00D22DDE"/>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45CA"/>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656"/>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3024"/>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AA8"/>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6A32"/>
    <w:rsid w:val="00F97017"/>
    <w:rsid w:val="00F97BFF"/>
    <w:rsid w:val="00FA1B06"/>
    <w:rsid w:val="00FA2ECB"/>
    <w:rsid w:val="00FA3DB4"/>
    <w:rsid w:val="00FA4997"/>
    <w:rsid w:val="00FA4B86"/>
    <w:rsid w:val="00FB0C38"/>
    <w:rsid w:val="00FB1FD3"/>
    <w:rsid w:val="00FB38FC"/>
    <w:rsid w:val="00FB5C25"/>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B46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lls@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walls@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536D-E831-4BAE-88D2-B2AE4550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9833</Words>
  <Characters>56050</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Karen Ann Walls</cp:lastModifiedBy>
  <cp:revision>2</cp:revision>
  <cp:lastPrinted>2015-09-28T17:57:00Z</cp:lastPrinted>
  <dcterms:created xsi:type="dcterms:W3CDTF">2019-03-19T20:41:00Z</dcterms:created>
  <dcterms:modified xsi:type="dcterms:W3CDTF">2019-03-19T20:41:00Z</dcterms:modified>
</cp:coreProperties>
</file>