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031F34AE" w:rsidR="00B321C4" w:rsidRPr="00580CDA" w:rsidRDefault="0024511A" w:rsidP="00B321C4">
            <w:pPr>
              <w:pStyle w:val="NormalWeb"/>
              <w:spacing w:before="0" w:beforeAutospacing="0" w:after="150"/>
              <w:ind w:left="0"/>
              <w:rPr>
                <w:sz w:val="20"/>
                <w:szCs w:val="20"/>
              </w:rPr>
            </w:pPr>
            <w:r>
              <w:rPr>
                <w:sz w:val="20"/>
                <w:szCs w:val="20"/>
              </w:rPr>
              <w:t>All suppliers are asked</w:t>
            </w:r>
            <w:r w:rsidR="00B321C4"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00B321C4" w:rsidRPr="00CB509A">
              <w:rPr>
                <w:sz w:val="20"/>
                <w:szCs w:val="20"/>
              </w:rPr>
              <w:t>to complete and submit the</w:t>
            </w:r>
            <w:r w:rsidR="00B321C4" w:rsidRPr="00CB509A">
              <w:rPr>
                <w:color w:val="5A5A5A"/>
                <w:sz w:val="20"/>
                <w:szCs w:val="20"/>
              </w:rPr>
              <w:t> </w:t>
            </w:r>
            <w:hyperlink r:id="rId9" w:history="1">
              <w:r w:rsidR="00B321C4" w:rsidRPr="00FE2889">
                <w:rPr>
                  <w:rStyle w:val="Hyperlink"/>
                  <w:sz w:val="20"/>
                  <w:szCs w:val="20"/>
                </w:rPr>
                <w:t>Supplier Identification Form</w:t>
              </w:r>
            </w:hyperlink>
            <w:r w:rsidR="00B321C4" w:rsidRPr="00CB509A">
              <w:rPr>
                <w:sz w:val="20"/>
                <w:szCs w:val="20"/>
              </w:rPr>
              <w:t xml:space="preserve">. To ensure that Purchase Orders and Remittance payments are handled appropriately, all supplier </w:t>
            </w:r>
            <w:r w:rsidR="00B321C4" w:rsidRPr="00580CDA">
              <w:rPr>
                <w:sz w:val="20"/>
                <w:szCs w:val="20"/>
              </w:rPr>
              <w:t xml:space="preserve">information must be current and accurate.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w:t>
            </w:r>
            <w:proofErr w:type="gramStart"/>
            <w:r w:rsidRPr="002B69E0">
              <w:t>so as to</w:t>
            </w:r>
            <w:proofErr w:type="gramEnd"/>
            <w:r w:rsidRPr="002B69E0">
              <w:t xml:space="preserve">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w:t>
            </w:r>
            <w:proofErr w:type="gramStart"/>
            <w:r w:rsidR="002B1A24" w:rsidRPr="002B69E0">
              <w:t>include, but</w:t>
            </w:r>
            <w:proofErr w:type="gramEnd"/>
            <w:r w:rsidR="002B1A24" w:rsidRPr="002B69E0">
              <w:t xml:space="preserve">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9B9FD7D"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F3E5DE2" w14:textId="66A466CA" w:rsidR="007C7C73" w:rsidRDefault="007C7C73" w:rsidP="00C77650"/>
          <w:p w14:paraId="4C083C5B" w14:textId="77777777" w:rsidR="007C7C73" w:rsidRPr="002B69E0" w:rsidRDefault="007C7C73"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alternate </w:t>
            </w:r>
            <w:proofErr w:type="gramStart"/>
            <w:r w:rsidRPr="002B69E0">
              <w:t>is considered to be</w:t>
            </w:r>
            <w:proofErr w:type="gramEnd"/>
            <w:r w:rsidRPr="002B69E0">
              <w:t xml:space="preserv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headerReference w:type="even" r:id="rId13"/>
          <w:headerReference w:type="default" r:id="rId14"/>
          <w:footerReference w:type="even" r:id="rId15"/>
          <w:footerReference w:type="default" r:id="rId16"/>
          <w:headerReference w:type="first" r:id="rId17"/>
          <w:footerReference w:type="first" r:id="rId18"/>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t>General Campus Background for University of Arkansas</w:t>
      </w:r>
    </w:p>
    <w:p w14:paraId="56C9D9EC" w14:textId="00EDE94C" w:rsidR="00833F55" w:rsidRPr="00E3264C" w:rsidRDefault="008F3BC5" w:rsidP="00833F55">
      <w:pPr>
        <w:rPr>
          <w:sz w:val="22"/>
          <w:szCs w:val="22"/>
        </w:rPr>
      </w:pPr>
      <w:r w:rsidRPr="008F3BC5">
        <w:rPr>
          <w:sz w:val="22"/>
          <w:szCs w:val="22"/>
        </w:rPr>
        <w:t>Founded in 1871 as a land-grant institution, the University of Arkansas, Fayetteville Arkansas (</w:t>
      </w:r>
      <w:proofErr w:type="spellStart"/>
      <w:r w:rsidRPr="008F3BC5">
        <w:rPr>
          <w:sz w:val="22"/>
          <w:szCs w:val="22"/>
        </w:rPr>
        <w:t>UofA</w:t>
      </w:r>
      <w:proofErr w:type="spellEnd"/>
      <w:r w:rsidRPr="008F3BC5">
        <w:rPr>
          <w:sz w:val="22"/>
          <w:szCs w:val="22"/>
        </w:rPr>
        <w:t xml:space="preserve">), is the flagship campus of the University of Arkansas System. Our students represent all 50 states and more than 120 countries. The </w:t>
      </w:r>
      <w:proofErr w:type="spellStart"/>
      <w:r w:rsidRPr="008F3BC5">
        <w:rPr>
          <w:sz w:val="22"/>
          <w:szCs w:val="22"/>
        </w:rPr>
        <w:t>UofA</w:t>
      </w:r>
      <w:proofErr w:type="spellEnd"/>
      <w:r w:rsidRPr="008F3BC5">
        <w:rPr>
          <w:sz w:val="22"/>
          <w:szCs w:val="22"/>
        </w:rPr>
        <w:t xml:space="preserve"> has 10 colleges and schools offering </w:t>
      </w:r>
      <w:r w:rsidRPr="008F3BC5">
        <w:rPr>
          <w:sz w:val="22"/>
          <w:szCs w:val="22"/>
          <w:shd w:val="clear" w:color="auto" w:fill="FFFFFF"/>
        </w:rPr>
        <w:t>an internationally competitive education for undergraduate and graduate students in</w:t>
      </w:r>
      <w:r w:rsidRPr="008F3BC5">
        <w:rPr>
          <w:bCs/>
          <w:sz w:val="22"/>
          <w:szCs w:val="22"/>
        </w:rPr>
        <w:t xml:space="preserve"> more than 200 academic programs</w:t>
      </w:r>
      <w:r w:rsidRPr="008F3BC5">
        <w:rPr>
          <w:sz w:val="22"/>
          <w:szCs w:val="22"/>
        </w:rPr>
        <w:t xml:space="preserve">. The </w:t>
      </w:r>
      <w:proofErr w:type="spellStart"/>
      <w:r w:rsidRPr="008F3BC5">
        <w:rPr>
          <w:sz w:val="22"/>
          <w:szCs w:val="22"/>
        </w:rPr>
        <w:t>UofA</w:t>
      </w:r>
      <w:proofErr w:type="spellEnd"/>
      <w:r w:rsidRPr="008F3BC5">
        <w:rPr>
          <w:sz w:val="22"/>
          <w:szCs w:val="22"/>
        </w:rPr>
        <w:t xml:space="preserve"> </w:t>
      </w:r>
      <w:r w:rsidRPr="008F3BC5">
        <w:rPr>
          <w:sz w:val="22"/>
          <w:szCs w:val="22"/>
          <w:shd w:val="clear" w:color="auto" w:fill="FFFFFF"/>
        </w:rPr>
        <w:t xml:space="preserve">contributes new knowledge, economic development, basic and applied research, and creative activity while also providing service to academic and professional disciplines. </w:t>
      </w:r>
      <w:r w:rsidRPr="008F3BC5">
        <w:rPr>
          <w:sz w:val="22"/>
          <w:szCs w:val="22"/>
        </w:rPr>
        <w:t xml:space="preserve">As of Fall 2021, student enrollment totaled approximately 29,068. The faculty count totaled 1,443 and the staff count totaled 2,821. The </w:t>
      </w:r>
      <w:proofErr w:type="spellStart"/>
      <w:r w:rsidRPr="008F3BC5">
        <w:rPr>
          <w:sz w:val="22"/>
          <w:szCs w:val="22"/>
        </w:rPr>
        <w:t>UofA</w:t>
      </w:r>
      <w:proofErr w:type="spellEnd"/>
      <w:r w:rsidRPr="008F3BC5">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8F3BC5">
        <w:rPr>
          <w:sz w:val="22"/>
          <w:szCs w:val="22"/>
        </w:rPr>
        <w:t>UofA</w:t>
      </w:r>
      <w:proofErr w:type="spellEnd"/>
      <w:r w:rsidRPr="008F3BC5">
        <w:rPr>
          <w:sz w:val="22"/>
          <w:szCs w:val="22"/>
        </w:rPr>
        <w:t xml:space="preserve"> as having "the highest possible level of research," placing us among </w:t>
      </w:r>
      <w:r w:rsidRPr="00E3264C">
        <w:rPr>
          <w:sz w:val="22"/>
          <w:szCs w:val="22"/>
        </w:rPr>
        <w:t>the top three percent (3%) of colleges and universities nationwide.</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4F13A1C7"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w:t>
      </w:r>
      <w:r w:rsidR="00661DAC">
        <w:rPr>
          <w:rFonts w:ascii="Times New Roman" w:hAnsi="Times New Roman"/>
          <w:sz w:val="22"/>
          <w:szCs w:val="22"/>
        </w:rPr>
        <w:t xml:space="preserve">four </w:t>
      </w:r>
      <w:r w:rsidRPr="00E3264C">
        <w:rPr>
          <w:rFonts w:ascii="Times New Roman" w:hAnsi="Times New Roman"/>
          <w:sz w:val="22"/>
          <w:szCs w:val="22"/>
        </w:rPr>
        <w:t>(</w:t>
      </w:r>
      <w:r w:rsidR="00661DAC">
        <w:rPr>
          <w:rFonts w:ascii="Times New Roman" w:hAnsi="Times New Roman"/>
          <w:sz w:val="22"/>
          <w:szCs w:val="22"/>
        </w:rPr>
        <w:t>4</w:t>
      </w:r>
      <w:r w:rsidRPr="00E3264C">
        <w:rPr>
          <w:rFonts w:ascii="Times New Roman" w:hAnsi="Times New Roman"/>
          <w:sz w:val="22"/>
          <w:szCs w:val="22"/>
        </w:rPr>
        <w:t>)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9"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20"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21"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2"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5">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gramEnd"/>
      <w:r w:rsidRPr="00E95895">
        <w:rPr>
          <w:sz w:val="22"/>
          <w:szCs w:val="22"/>
        </w:rPr>
        <w:t>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6"/>
          <w:footerReference w:type="even" r:id="rId27"/>
          <w:footerReference w:type="default" r:id="rId28"/>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EE45" w14:textId="77777777" w:rsidR="00661DAC" w:rsidRDefault="00661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D53C" w14:textId="77777777" w:rsidR="00661DAC" w:rsidRDefault="00661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8F89" w14:textId="77777777" w:rsidR="00661DAC" w:rsidRDefault="00661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1B2B2519" w:rsidR="00E6038D" w:rsidRPr="00667A39" w:rsidRDefault="00E6038D" w:rsidP="00776221">
          <w:pPr>
            <w:rPr>
              <w:b/>
            </w:rPr>
          </w:pPr>
        </w:p>
        <w:p w14:paraId="1B298A52" w14:textId="4599AD23" w:rsidR="003F1667" w:rsidRPr="00667A39" w:rsidRDefault="00661DAC" w:rsidP="00776221">
          <w:pPr>
            <w:rPr>
              <w:b/>
              <w:bCs/>
            </w:rPr>
          </w:pPr>
          <w:r>
            <w:rPr>
              <w:b/>
              <w:bCs/>
            </w:rPr>
            <w:t>AREON</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1694B32B" w14:textId="77777777" w:rsidR="003F1667" w:rsidRDefault="003F1667" w:rsidP="000142A8">
          <w:pPr>
            <w:rPr>
              <w:b/>
              <w:color w:val="FF0000"/>
            </w:rPr>
          </w:pPr>
        </w:p>
        <w:p w14:paraId="20BC0B49" w14:textId="0CBC1EB7" w:rsidR="0021265B" w:rsidRPr="00891B32" w:rsidRDefault="0021265B" w:rsidP="000142A8">
          <w:pPr>
            <w:rPr>
              <w:b/>
              <w:color w:val="FF0000"/>
            </w:rPr>
          </w:pPr>
          <w:r w:rsidRPr="0021265B">
            <w:rPr>
              <w:b/>
            </w:rPr>
            <w:t>RFP 110722</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6123BD23" w:rsidR="00C80877" w:rsidRPr="00667A39" w:rsidRDefault="00661DAC" w:rsidP="00776221">
          <w:pPr>
            <w:rPr>
              <w:bCs/>
            </w:rPr>
          </w:pPr>
          <w:r>
            <w:rPr>
              <w:bCs/>
            </w:rPr>
            <w:t>Ed Beadles</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04771FBB" w:rsidR="003F1667" w:rsidRPr="00667A39" w:rsidRDefault="00661DAC" w:rsidP="003F1667">
          <w:pPr>
            <w:rPr>
              <w:b/>
            </w:rPr>
          </w:pPr>
          <w:r>
            <w:rPr>
              <w:b/>
            </w:rPr>
            <w:t>12-1</w:t>
          </w:r>
          <w:r w:rsidR="0021265B">
            <w:rPr>
              <w:b/>
            </w:rPr>
            <w:t>5</w:t>
          </w:r>
          <w:r>
            <w:rPr>
              <w:b/>
            </w:rPr>
            <w:t>-2022</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4FE58C64" w14:textId="77777777" w:rsidR="00667A39" w:rsidRDefault="00667A39" w:rsidP="00C80877">
          <w:pPr>
            <w:ind w:right="-720"/>
            <w:rPr>
              <w:b/>
            </w:rPr>
          </w:pPr>
        </w:p>
        <w:p w14:paraId="60482ECA" w14:textId="3CEC6F73" w:rsidR="00661DAC" w:rsidRPr="00667A39" w:rsidRDefault="00661DAC" w:rsidP="00C80877">
          <w:pPr>
            <w:ind w:right="-720"/>
            <w:rPr>
              <w:b/>
            </w:rPr>
          </w:pPr>
          <w:r>
            <w:rPr>
              <w:b/>
            </w:rPr>
            <w:t xml:space="preserve">Leased Data </w:t>
          </w:r>
          <w:proofErr w:type="gramStart"/>
          <w:r>
            <w:rPr>
              <w:b/>
            </w:rPr>
            <w:t>Circuits  AREON</w:t>
          </w:r>
          <w:proofErr w:type="gramEnd"/>
          <w:r>
            <w:rPr>
              <w:b/>
            </w:rPr>
            <w:t xml:space="preserve"> 2022</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 xml:space="preserve">1001 East </w:t>
          </w:r>
          <w:proofErr w:type="spellStart"/>
          <w:r w:rsidRPr="003B2042">
            <w:rPr>
              <w:rFonts w:ascii="Times New Roman" w:hAnsi="Times New Roman"/>
              <w:sz w:val="20"/>
              <w:szCs w:val="20"/>
            </w:rPr>
            <w:t>Sain</w:t>
          </w:r>
          <w:proofErr w:type="spellEnd"/>
          <w:r w:rsidRPr="003B2042">
            <w:rPr>
              <w:rFonts w:ascii="Times New Roman" w:hAnsi="Times New Roman"/>
              <w:sz w:val="20"/>
              <w:szCs w:val="20"/>
            </w:rPr>
            <w:t xml:space="preserve">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65B"/>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1DAC"/>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C73"/>
    <w:rsid w:val="007D76BB"/>
    <w:rsid w:val="007E1AAE"/>
    <w:rsid w:val="007E4834"/>
    <w:rsid w:val="007E4901"/>
    <w:rsid w:val="007F128A"/>
    <w:rsid w:val="007F1646"/>
    <w:rsid w:val="007F30A3"/>
    <w:rsid w:val="007F3691"/>
    <w:rsid w:val="007F43FE"/>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070C"/>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services.uark.edu/doing-business-at-university.php"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procurement.uark.edu/_resources/documents/VPAT_Blank.pdf"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eader" Target="header3.xml"/><Relationship Id="rId25" Type="http://schemas.openxmlformats.org/officeDocument/2006/relationships/hyperlink" Target="https://www.ark.org/dfa/immigrant/index.php/disclosure/submit/new"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tp://www.arkleg.state.ar.us/acts/2013/Public/ACT308.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image" Target="media/image2.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hogbid.uark.edu/index.php"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2.xml"/><Relationship Id="rId22" Type="http://schemas.openxmlformats.org/officeDocument/2006/relationships/hyperlink" Target="http://www.dnb.com/" TargetMode="External"/><Relationship Id="rId27" Type="http://schemas.openxmlformats.org/officeDocument/2006/relationships/footer" Target="footer4.xml"/><Relationship Id="rId30" Type="http://schemas.openxmlformats.org/officeDocument/2006/relationships/image" Target="media/image40.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6840</Words>
  <Characters>39242</Characters>
  <Application>Microsoft Office Word</Application>
  <DocSecurity>4</DocSecurity>
  <Lines>327</Lines>
  <Paragraphs>91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45991</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Ed Beadles</cp:lastModifiedBy>
  <cp:revision>2</cp:revision>
  <cp:lastPrinted>2013-11-27T15:43:00Z</cp:lastPrinted>
  <dcterms:created xsi:type="dcterms:W3CDTF">2022-11-07T16:50:00Z</dcterms:created>
  <dcterms:modified xsi:type="dcterms:W3CDTF">2022-11-07T16:50:00Z</dcterms:modified>
</cp:coreProperties>
</file>