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D33D" w14:textId="77777777" w:rsidR="0009302E" w:rsidRDefault="00EA63CF">
      <w:pPr>
        <w:ind w:left="120"/>
        <w:rPr>
          <w:sz w:val="20"/>
        </w:rPr>
      </w:pPr>
      <w:r>
        <w:rPr>
          <w:noProof/>
          <w:sz w:val="20"/>
        </w:rPr>
        <w:drawing>
          <wp:inline distT="0" distB="0" distL="0" distR="0" wp14:anchorId="361CEEF3" wp14:editId="0F07ACDB">
            <wp:extent cx="382231" cy="5516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2231" cy="551688"/>
                    </a:xfrm>
                    <a:prstGeom prst="rect">
                      <a:avLst/>
                    </a:prstGeom>
                  </pic:spPr>
                </pic:pic>
              </a:graphicData>
            </a:graphic>
          </wp:inline>
        </w:drawing>
      </w:r>
      <w:r>
        <w:rPr>
          <w:spacing w:val="61"/>
          <w:sz w:val="20"/>
        </w:rPr>
        <w:t xml:space="preserve"> </w:t>
      </w:r>
      <w:r>
        <w:rPr>
          <w:noProof/>
          <w:spacing w:val="61"/>
          <w:position w:val="8"/>
          <w:sz w:val="20"/>
        </w:rPr>
        <w:drawing>
          <wp:inline distT="0" distB="0" distL="0" distR="0" wp14:anchorId="347F1976" wp14:editId="0B009DC9">
            <wp:extent cx="1382322" cy="3413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82322" cy="341375"/>
                    </a:xfrm>
                    <a:prstGeom prst="rect">
                      <a:avLst/>
                    </a:prstGeom>
                  </pic:spPr>
                </pic:pic>
              </a:graphicData>
            </a:graphic>
          </wp:inline>
        </w:drawing>
      </w:r>
    </w:p>
    <w:p w14:paraId="0AAFABAC" w14:textId="77777777" w:rsidR="0009302E" w:rsidRDefault="0009302E">
      <w:pPr>
        <w:rPr>
          <w:sz w:val="4"/>
        </w:rPr>
      </w:pPr>
    </w:p>
    <w:p w14:paraId="1059972A" w14:textId="6718AC17" w:rsidR="0009302E" w:rsidRDefault="00A0271E">
      <w:pPr>
        <w:spacing w:line="20" w:lineRule="exact"/>
        <w:ind w:left="915"/>
        <w:rPr>
          <w:sz w:val="2"/>
        </w:rPr>
      </w:pPr>
      <w:r>
        <w:rPr>
          <w:noProof/>
          <w:sz w:val="2"/>
        </w:rPr>
        <mc:AlternateContent>
          <mc:Choice Requires="wpg">
            <w:drawing>
              <wp:inline distT="0" distB="0" distL="0" distR="0" wp14:anchorId="31B1DA4C" wp14:editId="6117BF74">
                <wp:extent cx="5048250" cy="9525"/>
                <wp:effectExtent l="9525" t="0" r="9525" b="9525"/>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9525"/>
                          <a:chOff x="0" y="0"/>
                          <a:chExt cx="7950" cy="15"/>
                        </a:xfrm>
                      </wpg:grpSpPr>
                      <wps:wsp>
                        <wps:cNvPr id="4" name="Line 3"/>
                        <wps:cNvCnPr>
                          <a:cxnSpLocks noChangeShapeType="1"/>
                        </wps:cNvCnPr>
                        <wps:spPr bwMode="auto">
                          <a:xfrm>
                            <a:off x="0" y="8"/>
                            <a:ext cx="79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AB84C2" id="docshapegroup1" o:spid="_x0000_s1026" style="width:397.5pt;height:.75pt;mso-position-horizontal-relative:char;mso-position-vertical-relative:line" coordsize="79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">
                <v:line id="Line 3" o:spid="_x0000_s1027" style="position:absolute;visibility:visible;mso-wrap-style:square" from="0,8" to="7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14:paraId="5808EA24" w14:textId="77777777" w:rsidR="0009302E" w:rsidRDefault="0009302E">
      <w:pPr>
        <w:spacing w:before="2"/>
        <w:rPr>
          <w:sz w:val="6"/>
        </w:rPr>
      </w:pPr>
    </w:p>
    <w:p w14:paraId="690B56A5" w14:textId="77777777" w:rsidR="0009302E" w:rsidRDefault="00EA63CF">
      <w:pPr>
        <w:spacing w:before="91"/>
        <w:ind w:left="5968"/>
        <w:rPr>
          <w:sz w:val="20"/>
        </w:rPr>
      </w:pPr>
      <w:r>
        <w:rPr>
          <w:sz w:val="20"/>
        </w:rPr>
        <w:t>Associate</w:t>
      </w:r>
      <w:r>
        <w:rPr>
          <w:spacing w:val="-9"/>
          <w:sz w:val="20"/>
        </w:rPr>
        <w:t xml:space="preserve"> </w:t>
      </w:r>
      <w:r>
        <w:rPr>
          <w:sz w:val="20"/>
        </w:rPr>
        <w:t>Vice</w:t>
      </w:r>
      <w:r>
        <w:rPr>
          <w:spacing w:val="-5"/>
          <w:sz w:val="20"/>
        </w:rPr>
        <w:t xml:space="preserve"> </w:t>
      </w:r>
      <w:r>
        <w:rPr>
          <w:sz w:val="20"/>
        </w:rPr>
        <w:t>Chancellor</w:t>
      </w:r>
      <w:r>
        <w:rPr>
          <w:spacing w:val="-8"/>
          <w:sz w:val="20"/>
        </w:rPr>
        <w:t xml:space="preserve"> </w:t>
      </w:r>
      <w:r>
        <w:rPr>
          <w:sz w:val="20"/>
        </w:rPr>
        <w:t>Business</w:t>
      </w:r>
      <w:r>
        <w:rPr>
          <w:spacing w:val="-9"/>
          <w:sz w:val="20"/>
        </w:rPr>
        <w:t xml:space="preserve"> </w:t>
      </w:r>
      <w:r>
        <w:rPr>
          <w:spacing w:val="-2"/>
          <w:sz w:val="20"/>
        </w:rPr>
        <w:t>Affairs</w:t>
      </w:r>
    </w:p>
    <w:p w14:paraId="7307E389" w14:textId="77777777" w:rsidR="0009302E" w:rsidRDefault="0009302E">
      <w:pPr>
        <w:rPr>
          <w:sz w:val="20"/>
        </w:rPr>
      </w:pPr>
    </w:p>
    <w:p w14:paraId="10B0F8AE" w14:textId="77777777" w:rsidR="0009302E" w:rsidRDefault="0009302E">
      <w:pPr>
        <w:rPr>
          <w:sz w:val="20"/>
        </w:rPr>
      </w:pPr>
    </w:p>
    <w:p w14:paraId="7040F311" w14:textId="77777777" w:rsidR="0009302E" w:rsidRDefault="0009302E">
      <w:pPr>
        <w:spacing w:before="4"/>
        <w:rPr>
          <w:sz w:val="20"/>
        </w:rPr>
      </w:pPr>
    </w:p>
    <w:p w14:paraId="06B9B470" w14:textId="77777777" w:rsidR="0009302E" w:rsidRDefault="00EA63CF">
      <w:pPr>
        <w:pStyle w:val="Title"/>
        <w:spacing w:before="89"/>
        <w:ind w:left="3755" w:right="3742"/>
        <w:jc w:val="center"/>
      </w:pPr>
      <w:r>
        <w:t>Q&amp;A</w:t>
      </w:r>
      <w:r>
        <w:rPr>
          <w:spacing w:val="-4"/>
        </w:rPr>
        <w:t xml:space="preserve"> </w:t>
      </w:r>
      <w:r>
        <w:rPr>
          <w:spacing w:val="-2"/>
        </w:rPr>
        <w:t>Addendum</w:t>
      </w:r>
    </w:p>
    <w:p w14:paraId="1D4BD779" w14:textId="77777777" w:rsidR="0009302E" w:rsidRDefault="0009302E">
      <w:pPr>
        <w:rPr>
          <w:b/>
          <w:sz w:val="20"/>
        </w:rPr>
      </w:pPr>
    </w:p>
    <w:p w14:paraId="01960BF0" w14:textId="77777777" w:rsidR="0009302E" w:rsidRDefault="0009302E">
      <w:pPr>
        <w:rPr>
          <w:b/>
          <w:sz w:val="20"/>
        </w:rPr>
      </w:pPr>
    </w:p>
    <w:p w14:paraId="74549488" w14:textId="0DBD682C" w:rsidR="0009302E" w:rsidRDefault="00A0271E">
      <w:pPr>
        <w:pStyle w:val="Title"/>
      </w:pPr>
      <w:r>
        <w:t>RFP</w:t>
      </w:r>
      <w:r w:rsidR="00EA63CF">
        <w:rPr>
          <w:spacing w:val="-7"/>
        </w:rPr>
        <w:t xml:space="preserve"> </w:t>
      </w:r>
      <w:r w:rsidR="00EA63CF">
        <w:rPr>
          <w:spacing w:val="-10"/>
        </w:rPr>
        <w:t>#</w:t>
      </w:r>
      <w:r>
        <w:rPr>
          <w:spacing w:val="-10"/>
        </w:rPr>
        <w:t xml:space="preserve"> </w:t>
      </w:r>
      <w:r w:rsidR="00505AAF">
        <w:rPr>
          <w:spacing w:val="-10"/>
        </w:rPr>
        <w:t>110722</w:t>
      </w:r>
      <w:r>
        <w:rPr>
          <w:spacing w:val="-10"/>
        </w:rPr>
        <w:t xml:space="preserve"> – Leased Data Circuits</w:t>
      </w:r>
    </w:p>
    <w:p w14:paraId="6BD314E6" w14:textId="77777777" w:rsidR="0009302E" w:rsidRDefault="0009302E">
      <w:pPr>
        <w:rPr>
          <w:b/>
          <w:sz w:val="20"/>
        </w:rPr>
      </w:pPr>
    </w:p>
    <w:p w14:paraId="1BD5ABBA" w14:textId="77777777" w:rsidR="0009302E" w:rsidRDefault="0009302E">
      <w:pPr>
        <w:rPr>
          <w:b/>
          <w:sz w:val="20"/>
        </w:rPr>
      </w:pPr>
    </w:p>
    <w:p w14:paraId="6F29AEE6" w14:textId="77777777" w:rsidR="0009302E" w:rsidRPr="00202195" w:rsidRDefault="00EA63CF">
      <w:pPr>
        <w:pStyle w:val="BodyText"/>
        <w:spacing w:before="231"/>
        <w:ind w:left="120" w:right="132"/>
      </w:pPr>
      <w:r w:rsidRPr="00202195">
        <w:t>This document provides question and answer information pertaining to the above captioned RFP and will be updated as necessary.</w:t>
      </w:r>
    </w:p>
    <w:p w14:paraId="2D278D77" w14:textId="77777777" w:rsidR="0009302E" w:rsidRPr="00202195" w:rsidRDefault="0009302E">
      <w:pPr>
        <w:rPr>
          <w:b/>
          <w:sz w:val="24"/>
          <w:szCs w:val="24"/>
        </w:rPr>
      </w:pPr>
    </w:p>
    <w:p w14:paraId="616AD4E3" w14:textId="77777777" w:rsidR="0009302E" w:rsidRPr="00202195" w:rsidRDefault="00EA63CF">
      <w:pPr>
        <w:ind w:left="120"/>
        <w:rPr>
          <w:sz w:val="24"/>
          <w:szCs w:val="24"/>
        </w:rPr>
      </w:pPr>
      <w:r w:rsidRPr="00202195">
        <w:rPr>
          <w:b/>
          <w:sz w:val="24"/>
          <w:szCs w:val="24"/>
        </w:rPr>
        <w:t>REMINDER:</w:t>
      </w:r>
      <w:r w:rsidRPr="00202195">
        <w:rPr>
          <w:b/>
          <w:spacing w:val="58"/>
          <w:sz w:val="24"/>
          <w:szCs w:val="24"/>
        </w:rPr>
        <w:t xml:space="preserve"> </w:t>
      </w:r>
      <w:r w:rsidRPr="00202195">
        <w:rPr>
          <w:sz w:val="24"/>
          <w:szCs w:val="24"/>
        </w:rPr>
        <w:t>It</w:t>
      </w:r>
      <w:r w:rsidRPr="00202195">
        <w:rPr>
          <w:spacing w:val="-1"/>
          <w:sz w:val="24"/>
          <w:szCs w:val="24"/>
        </w:rPr>
        <w:t xml:space="preserve"> </w:t>
      </w:r>
      <w:r w:rsidRPr="00202195">
        <w:rPr>
          <w:sz w:val="24"/>
          <w:szCs w:val="24"/>
        </w:rPr>
        <w:t>is</w:t>
      </w:r>
      <w:r w:rsidRPr="00202195">
        <w:rPr>
          <w:spacing w:val="-1"/>
          <w:sz w:val="24"/>
          <w:szCs w:val="24"/>
        </w:rPr>
        <w:t xml:space="preserve"> </w:t>
      </w:r>
      <w:r w:rsidRPr="00202195">
        <w:rPr>
          <w:sz w:val="24"/>
          <w:szCs w:val="24"/>
        </w:rPr>
        <w:t>the Respondent's</w:t>
      </w:r>
      <w:r w:rsidRPr="00202195">
        <w:rPr>
          <w:spacing w:val="-1"/>
          <w:sz w:val="24"/>
          <w:szCs w:val="24"/>
        </w:rPr>
        <w:t xml:space="preserve"> </w:t>
      </w:r>
      <w:r w:rsidRPr="00202195">
        <w:rPr>
          <w:sz w:val="24"/>
          <w:szCs w:val="24"/>
        </w:rPr>
        <w:t>responsibility</w:t>
      </w:r>
      <w:r w:rsidRPr="00202195">
        <w:rPr>
          <w:spacing w:val="-2"/>
          <w:sz w:val="24"/>
          <w:szCs w:val="24"/>
        </w:rPr>
        <w:t xml:space="preserve"> </w:t>
      </w:r>
      <w:r w:rsidRPr="00202195">
        <w:rPr>
          <w:sz w:val="24"/>
          <w:szCs w:val="24"/>
        </w:rPr>
        <w:t>to</w:t>
      </w:r>
      <w:r w:rsidRPr="00202195">
        <w:rPr>
          <w:spacing w:val="-1"/>
          <w:sz w:val="24"/>
          <w:szCs w:val="24"/>
        </w:rPr>
        <w:t xml:space="preserve"> </w:t>
      </w:r>
      <w:r w:rsidRPr="00202195">
        <w:rPr>
          <w:sz w:val="24"/>
          <w:szCs w:val="24"/>
        </w:rPr>
        <w:t>thoroughly</w:t>
      </w:r>
      <w:r w:rsidRPr="00202195">
        <w:rPr>
          <w:spacing w:val="-1"/>
          <w:sz w:val="24"/>
          <w:szCs w:val="24"/>
        </w:rPr>
        <w:t xml:space="preserve"> </w:t>
      </w:r>
      <w:r w:rsidRPr="00202195">
        <w:rPr>
          <w:sz w:val="24"/>
          <w:szCs w:val="24"/>
        </w:rPr>
        <w:t>read</w:t>
      </w:r>
      <w:r w:rsidRPr="00202195">
        <w:rPr>
          <w:spacing w:val="-2"/>
          <w:sz w:val="24"/>
          <w:szCs w:val="24"/>
        </w:rPr>
        <w:t xml:space="preserve"> </w:t>
      </w:r>
      <w:r w:rsidRPr="00202195">
        <w:rPr>
          <w:sz w:val="24"/>
          <w:szCs w:val="24"/>
        </w:rPr>
        <w:t>and</w:t>
      </w:r>
      <w:r w:rsidRPr="00202195">
        <w:rPr>
          <w:spacing w:val="1"/>
          <w:sz w:val="24"/>
          <w:szCs w:val="24"/>
        </w:rPr>
        <w:t xml:space="preserve"> </w:t>
      </w:r>
      <w:r w:rsidRPr="00202195">
        <w:rPr>
          <w:sz w:val="24"/>
          <w:szCs w:val="24"/>
        </w:rPr>
        <w:t>examine</w:t>
      </w:r>
      <w:r w:rsidRPr="00202195">
        <w:rPr>
          <w:spacing w:val="-2"/>
          <w:sz w:val="24"/>
          <w:szCs w:val="24"/>
        </w:rPr>
        <w:t xml:space="preserve"> </w:t>
      </w:r>
      <w:r w:rsidRPr="00202195">
        <w:rPr>
          <w:sz w:val="24"/>
          <w:szCs w:val="24"/>
        </w:rPr>
        <w:t>the</w:t>
      </w:r>
      <w:r w:rsidRPr="00202195">
        <w:rPr>
          <w:spacing w:val="-2"/>
          <w:sz w:val="24"/>
          <w:szCs w:val="24"/>
        </w:rPr>
        <w:t xml:space="preserve"> entire</w:t>
      </w:r>
    </w:p>
    <w:p w14:paraId="5A75ED51" w14:textId="77777777" w:rsidR="0009302E" w:rsidRPr="00202195" w:rsidRDefault="00EA63CF">
      <w:pPr>
        <w:ind w:left="119"/>
        <w:rPr>
          <w:sz w:val="24"/>
          <w:szCs w:val="24"/>
        </w:rPr>
      </w:pPr>
      <w:r w:rsidRPr="00202195">
        <w:rPr>
          <w:sz w:val="24"/>
          <w:szCs w:val="24"/>
        </w:rPr>
        <w:t>Bid</w:t>
      </w:r>
      <w:r w:rsidRPr="00202195">
        <w:rPr>
          <w:spacing w:val="-3"/>
          <w:sz w:val="24"/>
          <w:szCs w:val="24"/>
        </w:rPr>
        <w:t xml:space="preserve"> </w:t>
      </w:r>
      <w:r w:rsidRPr="00202195">
        <w:rPr>
          <w:sz w:val="24"/>
          <w:szCs w:val="24"/>
        </w:rPr>
        <w:t>document</w:t>
      </w:r>
      <w:r w:rsidRPr="00202195">
        <w:rPr>
          <w:spacing w:val="-1"/>
          <w:sz w:val="24"/>
          <w:szCs w:val="24"/>
        </w:rPr>
        <w:t xml:space="preserve"> </w:t>
      </w:r>
      <w:r w:rsidRPr="00202195">
        <w:rPr>
          <w:sz w:val="24"/>
          <w:szCs w:val="24"/>
        </w:rPr>
        <w:t>and</w:t>
      </w:r>
      <w:r w:rsidRPr="00202195">
        <w:rPr>
          <w:spacing w:val="2"/>
          <w:sz w:val="24"/>
          <w:szCs w:val="24"/>
        </w:rPr>
        <w:t xml:space="preserve"> </w:t>
      </w:r>
      <w:r w:rsidRPr="00202195">
        <w:rPr>
          <w:sz w:val="24"/>
          <w:szCs w:val="24"/>
        </w:rPr>
        <w:t>any</w:t>
      </w:r>
      <w:r w:rsidRPr="00202195">
        <w:rPr>
          <w:spacing w:val="-1"/>
          <w:sz w:val="24"/>
          <w:szCs w:val="24"/>
        </w:rPr>
        <w:t xml:space="preserve"> </w:t>
      </w:r>
      <w:r w:rsidRPr="00202195">
        <w:rPr>
          <w:sz w:val="24"/>
          <w:szCs w:val="24"/>
        </w:rPr>
        <w:t>addenda</w:t>
      </w:r>
      <w:r w:rsidRPr="00202195">
        <w:rPr>
          <w:spacing w:val="-3"/>
          <w:sz w:val="24"/>
          <w:szCs w:val="24"/>
        </w:rPr>
        <w:t xml:space="preserve"> </w:t>
      </w:r>
      <w:r w:rsidRPr="00202195">
        <w:rPr>
          <w:sz w:val="24"/>
          <w:szCs w:val="24"/>
        </w:rPr>
        <w:t>to</w:t>
      </w:r>
      <w:r w:rsidRPr="00202195">
        <w:rPr>
          <w:spacing w:val="-2"/>
          <w:sz w:val="24"/>
          <w:szCs w:val="24"/>
        </w:rPr>
        <w:t xml:space="preserve"> </w:t>
      </w:r>
      <w:r w:rsidRPr="00202195">
        <w:rPr>
          <w:sz w:val="24"/>
          <w:szCs w:val="24"/>
        </w:rPr>
        <w:t>the</w:t>
      </w:r>
      <w:r w:rsidRPr="00202195">
        <w:rPr>
          <w:spacing w:val="-2"/>
          <w:sz w:val="24"/>
          <w:szCs w:val="24"/>
        </w:rPr>
        <w:t xml:space="preserve"> </w:t>
      </w:r>
      <w:r w:rsidRPr="00202195">
        <w:rPr>
          <w:spacing w:val="-4"/>
          <w:sz w:val="24"/>
          <w:szCs w:val="24"/>
        </w:rPr>
        <w:t>Bid.</w:t>
      </w:r>
    </w:p>
    <w:p w14:paraId="791E28FE" w14:textId="77777777" w:rsidR="0009302E" w:rsidRPr="00202195" w:rsidRDefault="0009302E">
      <w:pPr>
        <w:rPr>
          <w:sz w:val="24"/>
          <w:szCs w:val="24"/>
        </w:rPr>
      </w:pPr>
    </w:p>
    <w:p w14:paraId="1517A00C" w14:textId="77777777" w:rsidR="0009302E" w:rsidRPr="00202195" w:rsidRDefault="00EA63CF">
      <w:pPr>
        <w:pStyle w:val="BodyText"/>
        <w:ind w:left="119"/>
      </w:pPr>
      <w:r w:rsidRPr="00202195">
        <w:rPr>
          <w:spacing w:val="-2"/>
          <w:u w:val="single"/>
        </w:rPr>
        <w:t>Posted</w:t>
      </w:r>
    </w:p>
    <w:p w14:paraId="4663A4EE" w14:textId="77777777" w:rsidR="0009302E" w:rsidRPr="00202195" w:rsidRDefault="0009302E">
      <w:pPr>
        <w:rPr>
          <w:b/>
          <w:sz w:val="24"/>
          <w:szCs w:val="24"/>
        </w:rPr>
      </w:pPr>
    </w:p>
    <w:p w14:paraId="0AB57770" w14:textId="05F49391" w:rsidR="00505AAF" w:rsidRPr="00505AAF" w:rsidRDefault="00505AAF" w:rsidP="00505AAF">
      <w:pPr>
        <w:pStyle w:val="ListParagraph"/>
        <w:numPr>
          <w:ilvl w:val="0"/>
          <w:numId w:val="1"/>
        </w:numPr>
        <w:rPr>
          <w:rFonts w:ascii="Arial" w:hAnsi="Arial" w:cs="Arial"/>
        </w:rPr>
      </w:pPr>
      <w:r w:rsidRPr="00505AAF">
        <w:rPr>
          <w:rFonts w:ascii="Arial" w:hAnsi="Arial" w:cs="Arial"/>
        </w:rPr>
        <w:t xml:space="preserve">In regard to RFP No. 110722, is it possible to use or for Mountain Home to be added to the list of ARE-ON </w:t>
      </w:r>
      <w:proofErr w:type="gramStart"/>
      <w:r w:rsidRPr="00505AAF">
        <w:rPr>
          <w:rFonts w:ascii="Arial" w:hAnsi="Arial" w:cs="Arial"/>
        </w:rPr>
        <w:t>pop’s</w:t>
      </w:r>
      <w:proofErr w:type="gramEnd"/>
      <w:r w:rsidRPr="00505AAF">
        <w:rPr>
          <w:rFonts w:ascii="Arial" w:hAnsi="Arial" w:cs="Arial"/>
        </w:rPr>
        <w:t xml:space="preserve">?  It appears to have been omitted from </w:t>
      </w:r>
      <w:r w:rsidRPr="00505AAF">
        <w:rPr>
          <w:rFonts w:ascii="Arial" w:hAnsi="Arial" w:cs="Arial"/>
          <w:lang w:val="da-DK"/>
        </w:rPr>
        <w:t>APPENDIX IV and the pricing sheet.</w:t>
      </w:r>
    </w:p>
    <w:p w14:paraId="6FB456DB" w14:textId="747509FD" w:rsidR="00A0271E" w:rsidRPr="00202195" w:rsidRDefault="00A0271E" w:rsidP="00A0271E">
      <w:pPr>
        <w:pStyle w:val="ListParagraph"/>
        <w:ind w:left="720"/>
        <w:rPr>
          <w:sz w:val="24"/>
          <w:szCs w:val="24"/>
        </w:rPr>
      </w:pPr>
    </w:p>
    <w:p w14:paraId="490D3302" w14:textId="284A623C" w:rsidR="00A0271E" w:rsidRPr="00202195" w:rsidRDefault="00A0271E" w:rsidP="00A0271E">
      <w:pPr>
        <w:pStyle w:val="ListParagraph"/>
        <w:ind w:left="720"/>
        <w:rPr>
          <w:sz w:val="24"/>
          <w:szCs w:val="24"/>
        </w:rPr>
      </w:pPr>
      <w:r w:rsidRPr="00202195">
        <w:rPr>
          <w:sz w:val="24"/>
          <w:szCs w:val="24"/>
        </w:rPr>
        <w:t>Answer:</w:t>
      </w:r>
      <w:r w:rsidR="00E97050" w:rsidRPr="00E97050">
        <w:rPr>
          <w:sz w:val="24"/>
          <w:szCs w:val="24"/>
        </w:rPr>
        <w:t xml:space="preserve"> </w:t>
      </w:r>
      <w:r w:rsidR="00E97050">
        <w:rPr>
          <w:sz w:val="24"/>
          <w:szCs w:val="24"/>
        </w:rPr>
        <w:t xml:space="preserve">Yes, the Mountain Home </w:t>
      </w:r>
      <w:proofErr w:type="spellStart"/>
      <w:r w:rsidR="00E97050">
        <w:rPr>
          <w:sz w:val="24"/>
          <w:szCs w:val="24"/>
        </w:rPr>
        <w:t>PoP</w:t>
      </w:r>
      <w:proofErr w:type="spellEnd"/>
      <w:r w:rsidR="00E97050">
        <w:rPr>
          <w:sz w:val="24"/>
          <w:szCs w:val="24"/>
        </w:rPr>
        <w:t xml:space="preserve"> is considered a viable</w:t>
      </w:r>
      <w:r w:rsidR="000D1B0A">
        <w:rPr>
          <w:sz w:val="24"/>
          <w:szCs w:val="24"/>
        </w:rPr>
        <w:t xml:space="preserve"> Z</w:t>
      </w:r>
      <w:r w:rsidR="00E97050">
        <w:rPr>
          <w:sz w:val="24"/>
          <w:szCs w:val="24"/>
        </w:rPr>
        <w:t xml:space="preserve"> </w:t>
      </w:r>
      <w:r w:rsidR="000D1B0A">
        <w:rPr>
          <w:sz w:val="24"/>
          <w:szCs w:val="24"/>
        </w:rPr>
        <w:t xml:space="preserve">location for this RFP. </w:t>
      </w:r>
      <w:r w:rsidR="00E97050">
        <w:rPr>
          <w:sz w:val="24"/>
          <w:szCs w:val="24"/>
        </w:rPr>
        <w:t>The ARE-ON hut site in Mt Home should be included in both Appendix IV and the pricing sheet.</w:t>
      </w:r>
    </w:p>
    <w:p w14:paraId="5F88FC5B" w14:textId="06155726" w:rsidR="00A0271E" w:rsidRPr="00202195" w:rsidRDefault="00A0271E" w:rsidP="00A0271E">
      <w:pPr>
        <w:rPr>
          <w:b/>
          <w:sz w:val="24"/>
          <w:szCs w:val="24"/>
        </w:rPr>
      </w:pPr>
    </w:p>
    <w:p w14:paraId="316A15AA" w14:textId="77777777" w:rsidR="00505AAF" w:rsidRDefault="00505AAF" w:rsidP="00505AAF">
      <w:pPr>
        <w:pStyle w:val="ListParagraph"/>
        <w:widowControl/>
        <w:numPr>
          <w:ilvl w:val="0"/>
          <w:numId w:val="1"/>
        </w:numPr>
        <w:autoSpaceDE/>
        <w:autoSpaceDN/>
        <w:spacing w:after="160" w:line="252" w:lineRule="auto"/>
        <w:contextualSpacing/>
      </w:pPr>
      <w:r>
        <w:t>Do we have to bid all sites?</w:t>
      </w:r>
    </w:p>
    <w:p w14:paraId="6836465D" w14:textId="42816E15" w:rsidR="00A0271E" w:rsidRPr="00202195" w:rsidRDefault="00A0271E" w:rsidP="00A0271E">
      <w:pPr>
        <w:ind w:left="360"/>
        <w:rPr>
          <w:b/>
          <w:sz w:val="24"/>
          <w:szCs w:val="24"/>
        </w:rPr>
      </w:pPr>
    </w:p>
    <w:p w14:paraId="7A690427" w14:textId="2B43FF76" w:rsidR="00A0271E" w:rsidRPr="00202195" w:rsidRDefault="00A0271E" w:rsidP="00A0271E">
      <w:pPr>
        <w:ind w:left="720"/>
        <w:rPr>
          <w:bCs/>
          <w:sz w:val="24"/>
          <w:szCs w:val="24"/>
        </w:rPr>
      </w:pPr>
      <w:r w:rsidRPr="00202195">
        <w:rPr>
          <w:bCs/>
          <w:sz w:val="24"/>
          <w:szCs w:val="24"/>
        </w:rPr>
        <w:t>Answer:</w:t>
      </w:r>
      <w:r w:rsidR="00BD21D7">
        <w:rPr>
          <w:bCs/>
          <w:sz w:val="24"/>
          <w:szCs w:val="24"/>
        </w:rPr>
        <w:t xml:space="preserve"> </w:t>
      </w:r>
      <w:r w:rsidR="00DE3B8B">
        <w:rPr>
          <w:bCs/>
          <w:sz w:val="24"/>
          <w:szCs w:val="24"/>
        </w:rPr>
        <w:t xml:space="preserve">No. Bids will be accepted for all sites, a partial set of sites, or a single site. </w:t>
      </w:r>
    </w:p>
    <w:p w14:paraId="4A5190D4" w14:textId="362DFFF0" w:rsidR="00A0271E" w:rsidRPr="00202195" w:rsidRDefault="00A0271E" w:rsidP="00A0271E">
      <w:pPr>
        <w:rPr>
          <w:bCs/>
          <w:sz w:val="24"/>
          <w:szCs w:val="24"/>
        </w:rPr>
      </w:pPr>
    </w:p>
    <w:p w14:paraId="2608D51F" w14:textId="77777777" w:rsidR="00505AAF" w:rsidRDefault="00505AAF" w:rsidP="00505AAF">
      <w:pPr>
        <w:pStyle w:val="ListParagraph"/>
        <w:widowControl/>
        <w:numPr>
          <w:ilvl w:val="0"/>
          <w:numId w:val="1"/>
        </w:numPr>
        <w:autoSpaceDE/>
        <w:autoSpaceDN/>
        <w:spacing w:after="160" w:line="252" w:lineRule="auto"/>
        <w:contextualSpacing/>
      </w:pPr>
      <w:r>
        <w:t>Due to Holiday upcoming holiday season, would you grant an extension to January 6</w:t>
      </w:r>
      <w:r>
        <w:rPr>
          <w:vertAlign w:val="superscript"/>
        </w:rPr>
        <w:t>th</w:t>
      </w:r>
      <w:r>
        <w:t>?</w:t>
      </w:r>
    </w:p>
    <w:p w14:paraId="40E95A91" w14:textId="0A88027B" w:rsidR="00A0271E" w:rsidRPr="00202195" w:rsidRDefault="00A0271E" w:rsidP="00A0271E">
      <w:pPr>
        <w:ind w:left="360"/>
        <w:rPr>
          <w:bCs/>
          <w:sz w:val="24"/>
          <w:szCs w:val="24"/>
        </w:rPr>
      </w:pPr>
    </w:p>
    <w:p w14:paraId="1ED3ECA5" w14:textId="631C9643" w:rsidR="00A0271E" w:rsidRPr="00202195" w:rsidRDefault="00A0271E" w:rsidP="00A0271E">
      <w:pPr>
        <w:ind w:left="720"/>
        <w:rPr>
          <w:bCs/>
          <w:sz w:val="24"/>
          <w:szCs w:val="24"/>
        </w:rPr>
      </w:pPr>
      <w:r w:rsidRPr="00202195">
        <w:rPr>
          <w:bCs/>
          <w:sz w:val="24"/>
          <w:szCs w:val="24"/>
        </w:rPr>
        <w:t>Answer:</w:t>
      </w:r>
      <w:r w:rsidR="00FF0997">
        <w:rPr>
          <w:bCs/>
          <w:sz w:val="24"/>
          <w:szCs w:val="24"/>
        </w:rPr>
        <w:t xml:space="preserve"> </w:t>
      </w:r>
      <w:r w:rsidR="000B3129">
        <w:rPr>
          <w:bCs/>
          <w:sz w:val="24"/>
          <w:szCs w:val="24"/>
        </w:rPr>
        <w:t xml:space="preserve">Yes, since requested, we will grant the extension for bidders to this RFP with a new deadline of January 10, 2023. </w:t>
      </w:r>
      <w:r w:rsidR="000B3129">
        <w:rPr>
          <w:bCs/>
          <w:sz w:val="24"/>
          <w:szCs w:val="24"/>
        </w:rPr>
        <w:tab/>
      </w:r>
    </w:p>
    <w:p w14:paraId="0CAFE54A" w14:textId="52FC0001" w:rsidR="00A0271E" w:rsidRPr="00202195" w:rsidRDefault="00A0271E" w:rsidP="00A0271E">
      <w:pPr>
        <w:rPr>
          <w:bCs/>
          <w:sz w:val="24"/>
          <w:szCs w:val="24"/>
        </w:rPr>
      </w:pPr>
    </w:p>
    <w:p w14:paraId="28990214" w14:textId="13FBC59B" w:rsidR="00A0271E" w:rsidRPr="00505AAF" w:rsidRDefault="00505AAF" w:rsidP="004A25D7">
      <w:pPr>
        <w:pStyle w:val="ListParagraph"/>
        <w:widowControl/>
        <w:numPr>
          <w:ilvl w:val="0"/>
          <w:numId w:val="1"/>
        </w:numPr>
        <w:autoSpaceDE/>
        <w:autoSpaceDN/>
        <w:rPr>
          <w:bCs/>
          <w:sz w:val="24"/>
          <w:szCs w:val="24"/>
        </w:rPr>
      </w:pPr>
      <w:r>
        <w:t>Tax Rates for Federal USF and FUSF are based on an organization Certifying that 10% or less of your traffic leaves the State of AR.  Will you intrastate Certify?</w:t>
      </w:r>
    </w:p>
    <w:p w14:paraId="3CD888AD" w14:textId="77777777" w:rsidR="00505AAF" w:rsidRPr="00505AAF" w:rsidRDefault="00505AAF" w:rsidP="00505AAF">
      <w:pPr>
        <w:pStyle w:val="ListParagraph"/>
        <w:widowControl/>
        <w:autoSpaceDE/>
        <w:autoSpaceDN/>
        <w:ind w:left="720"/>
        <w:rPr>
          <w:bCs/>
          <w:sz w:val="24"/>
          <w:szCs w:val="24"/>
        </w:rPr>
      </w:pPr>
    </w:p>
    <w:p w14:paraId="1AFC6350" w14:textId="6E44DC45" w:rsidR="008A7BFF" w:rsidRPr="00202195" w:rsidRDefault="00A0271E" w:rsidP="008A7BFF">
      <w:pPr>
        <w:pStyle w:val="ListParagraph"/>
        <w:ind w:left="720"/>
        <w:rPr>
          <w:bCs/>
          <w:sz w:val="24"/>
          <w:szCs w:val="24"/>
        </w:rPr>
      </w:pPr>
      <w:r w:rsidRPr="00202195">
        <w:rPr>
          <w:bCs/>
          <w:sz w:val="24"/>
          <w:szCs w:val="24"/>
        </w:rPr>
        <w:t>Answer:</w:t>
      </w:r>
      <w:r w:rsidR="006D1896">
        <w:rPr>
          <w:bCs/>
          <w:sz w:val="24"/>
          <w:szCs w:val="24"/>
        </w:rPr>
        <w:t xml:space="preserve"> </w:t>
      </w:r>
      <w:r w:rsidR="00BC6EF2" w:rsidRPr="00BC6EF2">
        <w:rPr>
          <w:bCs/>
          <w:sz w:val="24"/>
          <w:szCs w:val="24"/>
        </w:rPr>
        <w:t xml:space="preserve">Traffic will be point to point between two sites. All sites are in Arkansas. </w:t>
      </w:r>
      <w:r w:rsidR="006D1896" w:rsidRPr="00BC6EF2">
        <w:rPr>
          <w:bCs/>
          <w:sz w:val="24"/>
          <w:szCs w:val="24"/>
        </w:rPr>
        <w:t xml:space="preserve">Since this is a point-to-point circuit within the state of Arkansas </w:t>
      </w:r>
      <w:r w:rsidR="00BC6EF2" w:rsidRPr="00BC6EF2">
        <w:rPr>
          <w:bCs/>
          <w:sz w:val="24"/>
          <w:szCs w:val="24"/>
        </w:rPr>
        <w:t>yes,</w:t>
      </w:r>
      <w:r w:rsidR="006D1896" w:rsidRPr="00BC6EF2">
        <w:rPr>
          <w:bCs/>
          <w:sz w:val="24"/>
          <w:szCs w:val="24"/>
        </w:rPr>
        <w:t xml:space="preserve"> we can certify that this service is 10% or less of the traffic will leave the state of AR.</w:t>
      </w:r>
    </w:p>
    <w:p w14:paraId="02909ED3" w14:textId="6E99BD34" w:rsidR="008A7BFF" w:rsidRPr="00202195" w:rsidRDefault="008A7BFF" w:rsidP="008A7BFF">
      <w:pPr>
        <w:pStyle w:val="ListParagraph"/>
        <w:ind w:left="720"/>
        <w:rPr>
          <w:bCs/>
          <w:sz w:val="24"/>
          <w:szCs w:val="24"/>
        </w:rPr>
      </w:pPr>
      <w:r w:rsidRPr="00202195">
        <w:rPr>
          <w:color w:val="000000"/>
          <w:sz w:val="24"/>
          <w:szCs w:val="24"/>
        </w:rPr>
        <w:t xml:space="preserve"> </w:t>
      </w:r>
    </w:p>
    <w:p w14:paraId="647A716D" w14:textId="77777777" w:rsidR="00505AAF" w:rsidRDefault="00505AAF" w:rsidP="00505AAF">
      <w:pPr>
        <w:pStyle w:val="ListParagraph"/>
        <w:widowControl/>
        <w:numPr>
          <w:ilvl w:val="0"/>
          <w:numId w:val="1"/>
        </w:numPr>
        <w:autoSpaceDE/>
        <w:autoSpaceDN/>
        <w:spacing w:after="160" w:line="252" w:lineRule="auto"/>
        <w:contextualSpacing/>
      </w:pPr>
      <w:r>
        <w:t>Please verify this is to be Layer 2 transport network.</w:t>
      </w:r>
    </w:p>
    <w:p w14:paraId="0672B8CE" w14:textId="58F63A26" w:rsidR="008A7BFF" w:rsidRDefault="008A7BFF" w:rsidP="008A7BFF">
      <w:pPr>
        <w:ind w:left="720"/>
        <w:rPr>
          <w:bCs/>
          <w:sz w:val="24"/>
          <w:szCs w:val="24"/>
        </w:rPr>
      </w:pPr>
      <w:r w:rsidRPr="00202195">
        <w:rPr>
          <w:bCs/>
          <w:sz w:val="24"/>
          <w:szCs w:val="24"/>
        </w:rPr>
        <w:t>Answer:</w:t>
      </w:r>
      <w:r w:rsidR="00390244">
        <w:rPr>
          <w:bCs/>
          <w:sz w:val="24"/>
          <w:szCs w:val="24"/>
        </w:rPr>
        <w:t xml:space="preserve"> </w:t>
      </w:r>
      <w:r w:rsidR="00FF64E4">
        <w:rPr>
          <w:bCs/>
          <w:sz w:val="24"/>
          <w:szCs w:val="24"/>
        </w:rPr>
        <w:t xml:space="preserve">Yes, we are requesting layer 2 </w:t>
      </w:r>
      <w:r w:rsidR="006D4B7A">
        <w:rPr>
          <w:bCs/>
          <w:sz w:val="24"/>
          <w:szCs w:val="24"/>
        </w:rPr>
        <w:t xml:space="preserve">transport </w:t>
      </w:r>
      <w:r w:rsidR="00FF64E4">
        <w:rPr>
          <w:bCs/>
          <w:sz w:val="24"/>
          <w:szCs w:val="24"/>
        </w:rPr>
        <w:t>circuits.</w:t>
      </w:r>
    </w:p>
    <w:p w14:paraId="65F555AB" w14:textId="77777777" w:rsidR="00505AAF" w:rsidRPr="00202195" w:rsidRDefault="00505AAF" w:rsidP="008A7BFF">
      <w:pPr>
        <w:ind w:left="720"/>
        <w:rPr>
          <w:bCs/>
          <w:sz w:val="24"/>
          <w:szCs w:val="24"/>
        </w:rPr>
      </w:pPr>
    </w:p>
    <w:p w14:paraId="382D915E" w14:textId="73749ACA" w:rsidR="00505AAF" w:rsidRPr="00505AAF" w:rsidRDefault="00505AAF" w:rsidP="00505AAF">
      <w:pPr>
        <w:pStyle w:val="ListParagraph"/>
        <w:widowControl/>
        <w:numPr>
          <w:ilvl w:val="0"/>
          <w:numId w:val="1"/>
        </w:numPr>
        <w:autoSpaceDE/>
        <w:autoSpaceDN/>
        <w:spacing w:after="160" w:line="252" w:lineRule="auto"/>
        <w:contextualSpacing/>
        <w:rPr>
          <w:sz w:val="24"/>
          <w:szCs w:val="24"/>
        </w:rPr>
      </w:pPr>
      <w:r w:rsidRPr="00505AAF">
        <w:rPr>
          <w:sz w:val="24"/>
          <w:szCs w:val="24"/>
        </w:rPr>
        <w:lastRenderedPageBreak/>
        <w:t>Our records indicate the existing service installed in Waldron is located at 440 W 6</w:t>
      </w:r>
      <w:r w:rsidRPr="00505AAF">
        <w:rPr>
          <w:sz w:val="24"/>
          <w:szCs w:val="24"/>
          <w:vertAlign w:val="superscript"/>
        </w:rPr>
        <w:t>th</w:t>
      </w:r>
      <w:r w:rsidRPr="00505AAF">
        <w:rPr>
          <w:sz w:val="24"/>
          <w:szCs w:val="24"/>
        </w:rPr>
        <w:t xml:space="preserve"> Street and the bid reflects 456 W 6</w:t>
      </w:r>
      <w:r w:rsidRPr="00505AAF">
        <w:rPr>
          <w:sz w:val="24"/>
          <w:szCs w:val="24"/>
          <w:vertAlign w:val="superscript"/>
        </w:rPr>
        <w:t>th</w:t>
      </w:r>
      <w:r w:rsidRPr="00505AAF">
        <w:rPr>
          <w:sz w:val="24"/>
          <w:szCs w:val="24"/>
        </w:rPr>
        <w:t xml:space="preserve"> street. Are you moving to a new location on campus, or will the service remain at the same location installed today?</w:t>
      </w:r>
    </w:p>
    <w:p w14:paraId="5B631B0A" w14:textId="04112F85" w:rsidR="00505AAF" w:rsidRPr="00505AAF" w:rsidRDefault="00505AAF" w:rsidP="00505AAF">
      <w:pPr>
        <w:pStyle w:val="ListParagraph"/>
        <w:widowControl/>
        <w:autoSpaceDE/>
        <w:autoSpaceDN/>
        <w:spacing w:after="160" w:line="252" w:lineRule="auto"/>
        <w:ind w:left="720"/>
        <w:contextualSpacing/>
        <w:rPr>
          <w:sz w:val="24"/>
          <w:szCs w:val="24"/>
        </w:rPr>
      </w:pPr>
    </w:p>
    <w:p w14:paraId="2258AF79" w14:textId="5B194E79" w:rsidR="00505AAF" w:rsidRPr="00505AAF" w:rsidRDefault="00505AAF" w:rsidP="00505AAF">
      <w:pPr>
        <w:pStyle w:val="ListParagraph"/>
        <w:widowControl/>
        <w:autoSpaceDE/>
        <w:autoSpaceDN/>
        <w:spacing w:after="160" w:line="252" w:lineRule="auto"/>
        <w:ind w:left="720"/>
        <w:contextualSpacing/>
        <w:rPr>
          <w:sz w:val="24"/>
          <w:szCs w:val="24"/>
        </w:rPr>
      </w:pPr>
      <w:r w:rsidRPr="00505AAF">
        <w:rPr>
          <w:sz w:val="24"/>
          <w:szCs w:val="24"/>
        </w:rPr>
        <w:t>Answer:</w:t>
      </w:r>
      <w:r w:rsidR="00DA08C8">
        <w:rPr>
          <w:sz w:val="24"/>
          <w:szCs w:val="24"/>
        </w:rPr>
        <w:t xml:space="preserve"> The service will remain at the existing location.</w:t>
      </w:r>
    </w:p>
    <w:p w14:paraId="49C54B70" w14:textId="77777777" w:rsidR="00505AAF" w:rsidRDefault="00505AAF" w:rsidP="00505AAF">
      <w:pPr>
        <w:pStyle w:val="ListParagraph"/>
        <w:widowControl/>
        <w:autoSpaceDE/>
        <w:autoSpaceDN/>
        <w:spacing w:after="160" w:line="252" w:lineRule="auto"/>
        <w:ind w:left="720"/>
        <w:contextualSpacing/>
      </w:pPr>
    </w:p>
    <w:p w14:paraId="7EF9D4F0" w14:textId="77777777" w:rsidR="00505AAF" w:rsidRPr="00505AAF" w:rsidRDefault="00505AAF" w:rsidP="00505AAF">
      <w:pPr>
        <w:pStyle w:val="ListParagraph"/>
        <w:widowControl/>
        <w:numPr>
          <w:ilvl w:val="0"/>
          <w:numId w:val="1"/>
        </w:numPr>
        <w:autoSpaceDE/>
        <w:autoSpaceDN/>
        <w:spacing w:line="252" w:lineRule="auto"/>
        <w:rPr>
          <w:sz w:val="24"/>
          <w:szCs w:val="24"/>
        </w:rPr>
      </w:pPr>
      <w:r w:rsidRPr="00505AAF">
        <w:rPr>
          <w:sz w:val="24"/>
          <w:szCs w:val="24"/>
        </w:rPr>
        <w:t>Per the VPAT-related paragraph on p. 7 of the RFP, given the type of services to be provided under this opportunity, it does not appear that a VPAT should be required; Would it be possible to remove VPAT from the bid requirements?</w:t>
      </w:r>
    </w:p>
    <w:p w14:paraId="4B3CADF2" w14:textId="43BAC0A4" w:rsidR="008A7BFF" w:rsidRPr="00202195" w:rsidRDefault="008A7BFF" w:rsidP="008A7BFF">
      <w:pPr>
        <w:pStyle w:val="ListParagraph"/>
        <w:widowControl/>
        <w:autoSpaceDE/>
        <w:autoSpaceDN/>
        <w:spacing w:before="100" w:beforeAutospacing="1" w:after="100" w:afterAutospacing="1"/>
        <w:ind w:left="720"/>
        <w:rPr>
          <w:color w:val="000000"/>
          <w:sz w:val="24"/>
          <w:szCs w:val="24"/>
        </w:rPr>
      </w:pPr>
      <w:r w:rsidRPr="00202195">
        <w:rPr>
          <w:color w:val="000000"/>
          <w:sz w:val="24"/>
          <w:szCs w:val="24"/>
          <w:shd w:val="clear" w:color="auto" w:fill="FFFFFF"/>
        </w:rPr>
        <w:t>Answer:</w:t>
      </w:r>
      <w:r w:rsidR="00B87145">
        <w:rPr>
          <w:color w:val="000000"/>
          <w:sz w:val="24"/>
          <w:szCs w:val="24"/>
          <w:shd w:val="clear" w:color="auto" w:fill="FFFFFF"/>
        </w:rPr>
        <w:t xml:space="preserve"> </w:t>
      </w:r>
      <w:proofErr w:type="gramStart"/>
      <w:r w:rsidR="00B87145">
        <w:rPr>
          <w:color w:val="000000"/>
          <w:sz w:val="24"/>
          <w:szCs w:val="24"/>
          <w:shd w:val="clear" w:color="auto" w:fill="FFFFFF"/>
        </w:rPr>
        <w:t>Yes, since</w:t>
      </w:r>
      <w:proofErr w:type="gramEnd"/>
      <w:r w:rsidR="00B87145">
        <w:rPr>
          <w:color w:val="000000"/>
          <w:sz w:val="24"/>
          <w:szCs w:val="24"/>
          <w:shd w:val="clear" w:color="auto" w:fill="FFFFFF"/>
        </w:rPr>
        <w:t xml:space="preserve"> this is not an end-user-facing commodity or service the VPAT requirements are not considered as a requirement for bids.</w:t>
      </w:r>
    </w:p>
    <w:p w14:paraId="2FA617B5" w14:textId="3C8C590C" w:rsidR="008A7BFF" w:rsidRPr="00505AAF" w:rsidRDefault="00505AAF" w:rsidP="00184160">
      <w:pPr>
        <w:pStyle w:val="ListParagraph"/>
        <w:numPr>
          <w:ilvl w:val="0"/>
          <w:numId w:val="1"/>
        </w:numPr>
        <w:rPr>
          <w:color w:val="000000"/>
          <w:sz w:val="24"/>
          <w:szCs w:val="24"/>
        </w:rPr>
      </w:pPr>
      <w:r w:rsidRPr="00505AAF">
        <w:rPr>
          <w:sz w:val="24"/>
          <w:szCs w:val="24"/>
        </w:rPr>
        <w:t xml:space="preserve">Inclusion of Taxes and Fees (including USF) in Pricing—Section 8.1 of the RFP states do not include taxes in bid price; however, Appendix I (price sheet) states that taxes and fees (including USF) are to be included in the pricing.  Please provide clarity on the taxes and fees requirement—recommend removing the statement within Appendix I.  Please Note that the Federal USF changes every calendar quarter and may show significant variance over a </w:t>
      </w:r>
      <w:proofErr w:type="gramStart"/>
      <w:r w:rsidRPr="00505AAF">
        <w:rPr>
          <w:sz w:val="24"/>
          <w:szCs w:val="24"/>
        </w:rPr>
        <w:t>3 year</w:t>
      </w:r>
      <w:proofErr w:type="gramEnd"/>
      <w:r w:rsidRPr="00505AAF">
        <w:rPr>
          <w:sz w:val="24"/>
          <w:szCs w:val="24"/>
        </w:rPr>
        <w:t xml:space="preserve"> period. </w:t>
      </w:r>
    </w:p>
    <w:p w14:paraId="63654763" w14:textId="77777777" w:rsidR="00505AAF" w:rsidRPr="00505AAF" w:rsidRDefault="00505AAF" w:rsidP="00505AAF">
      <w:pPr>
        <w:pStyle w:val="ListParagraph"/>
        <w:ind w:left="720"/>
        <w:rPr>
          <w:color w:val="000000"/>
          <w:sz w:val="24"/>
          <w:szCs w:val="24"/>
        </w:rPr>
      </w:pPr>
    </w:p>
    <w:p w14:paraId="17169302" w14:textId="19C39C58" w:rsidR="008A7BFF" w:rsidRPr="00202195" w:rsidRDefault="008A7BFF" w:rsidP="008A7BFF">
      <w:pPr>
        <w:pStyle w:val="ListParagraph"/>
        <w:ind w:left="720"/>
        <w:rPr>
          <w:color w:val="000000"/>
          <w:sz w:val="24"/>
          <w:szCs w:val="24"/>
        </w:rPr>
      </w:pPr>
      <w:r w:rsidRPr="00202195">
        <w:rPr>
          <w:color w:val="000000"/>
          <w:sz w:val="24"/>
          <w:szCs w:val="24"/>
        </w:rPr>
        <w:t>Answer:</w:t>
      </w:r>
      <w:r w:rsidR="00AC337C">
        <w:rPr>
          <w:color w:val="000000"/>
          <w:sz w:val="24"/>
          <w:szCs w:val="24"/>
        </w:rPr>
        <w:t xml:space="preserve"> </w:t>
      </w:r>
      <w:r w:rsidR="00AC337C" w:rsidRPr="00B03C52">
        <w:rPr>
          <w:sz w:val="24"/>
          <w:szCs w:val="24"/>
        </w:rPr>
        <w:t xml:space="preserve">Please list the cost of the actual service fee, </w:t>
      </w:r>
      <w:proofErr w:type="gramStart"/>
      <w:r w:rsidR="00AC337C" w:rsidRPr="00B03C52">
        <w:rPr>
          <w:sz w:val="24"/>
          <w:szCs w:val="24"/>
        </w:rPr>
        <w:t>whether or not</w:t>
      </w:r>
      <w:proofErr w:type="gramEnd"/>
      <w:r w:rsidR="00AC337C" w:rsidRPr="00B03C52">
        <w:rPr>
          <w:sz w:val="24"/>
          <w:szCs w:val="24"/>
        </w:rPr>
        <w:t xml:space="preserve"> sales taxes will be assessed on the service, the jurisdiction for the service where sales taxes will be assessed, and whether or not any universal service fund fees will be assessed.  We acknowledge that the USF fees will vary based on the quarterly rates set for these fees.</w:t>
      </w:r>
    </w:p>
    <w:p w14:paraId="47E0345A" w14:textId="0D2B88AC" w:rsidR="008A7BFF" w:rsidRPr="008A7BFF" w:rsidRDefault="008A7BFF" w:rsidP="008A7BFF">
      <w:pPr>
        <w:rPr>
          <w:bCs/>
          <w:sz w:val="20"/>
        </w:rPr>
      </w:pPr>
    </w:p>
    <w:p w14:paraId="606C2A76" w14:textId="77777777" w:rsidR="0009302E" w:rsidRDefault="0009302E">
      <w:pPr>
        <w:rPr>
          <w:b/>
          <w:sz w:val="20"/>
        </w:rPr>
      </w:pPr>
    </w:p>
    <w:p w14:paraId="30A5D8A5" w14:textId="77777777" w:rsidR="0009302E" w:rsidRDefault="0009302E">
      <w:pPr>
        <w:rPr>
          <w:b/>
          <w:sz w:val="20"/>
        </w:rPr>
      </w:pPr>
    </w:p>
    <w:p w14:paraId="6574FB5F" w14:textId="77777777" w:rsidR="0009302E" w:rsidRDefault="0009302E">
      <w:pPr>
        <w:rPr>
          <w:b/>
          <w:sz w:val="20"/>
        </w:rPr>
      </w:pPr>
    </w:p>
    <w:p w14:paraId="53DC45A6" w14:textId="77777777" w:rsidR="0009302E" w:rsidRDefault="0009302E">
      <w:pPr>
        <w:rPr>
          <w:b/>
          <w:sz w:val="20"/>
        </w:rPr>
      </w:pPr>
    </w:p>
    <w:p w14:paraId="4468DEDA" w14:textId="77777777" w:rsidR="0009302E" w:rsidRDefault="0009302E">
      <w:pPr>
        <w:rPr>
          <w:b/>
          <w:sz w:val="20"/>
        </w:rPr>
      </w:pPr>
    </w:p>
    <w:p w14:paraId="063A1A1B" w14:textId="77777777" w:rsidR="0009302E" w:rsidRDefault="0009302E">
      <w:pPr>
        <w:rPr>
          <w:b/>
          <w:sz w:val="20"/>
        </w:rPr>
      </w:pPr>
    </w:p>
    <w:p w14:paraId="7E08272A" w14:textId="77777777" w:rsidR="0009302E" w:rsidRDefault="0009302E">
      <w:pPr>
        <w:rPr>
          <w:b/>
          <w:sz w:val="20"/>
        </w:rPr>
      </w:pPr>
    </w:p>
    <w:p w14:paraId="19D380A7" w14:textId="77777777" w:rsidR="0009302E" w:rsidRDefault="0009302E">
      <w:pPr>
        <w:rPr>
          <w:b/>
          <w:sz w:val="20"/>
        </w:rPr>
      </w:pPr>
    </w:p>
    <w:p w14:paraId="61FB4D06" w14:textId="77777777" w:rsidR="0009302E" w:rsidRDefault="0009302E">
      <w:pPr>
        <w:rPr>
          <w:b/>
          <w:sz w:val="20"/>
        </w:rPr>
      </w:pPr>
    </w:p>
    <w:p w14:paraId="00C6CE87" w14:textId="77777777" w:rsidR="0009302E" w:rsidRDefault="0009302E">
      <w:pPr>
        <w:rPr>
          <w:b/>
          <w:sz w:val="20"/>
        </w:rPr>
      </w:pPr>
    </w:p>
    <w:p w14:paraId="65EDC15F" w14:textId="77777777" w:rsidR="0009302E" w:rsidRDefault="0009302E">
      <w:pPr>
        <w:rPr>
          <w:b/>
          <w:sz w:val="20"/>
        </w:rPr>
      </w:pPr>
    </w:p>
    <w:p w14:paraId="6D20396B" w14:textId="77777777" w:rsidR="0009302E" w:rsidRDefault="0009302E">
      <w:pPr>
        <w:rPr>
          <w:b/>
          <w:sz w:val="20"/>
        </w:rPr>
      </w:pPr>
    </w:p>
    <w:p w14:paraId="0847B65C" w14:textId="77777777" w:rsidR="0009302E" w:rsidRDefault="0009302E">
      <w:pPr>
        <w:rPr>
          <w:b/>
          <w:sz w:val="20"/>
        </w:rPr>
      </w:pPr>
    </w:p>
    <w:p w14:paraId="422B9DE5" w14:textId="77777777" w:rsidR="0009302E" w:rsidRDefault="0009302E">
      <w:pPr>
        <w:rPr>
          <w:b/>
          <w:sz w:val="20"/>
        </w:rPr>
      </w:pPr>
    </w:p>
    <w:p w14:paraId="1E55360E" w14:textId="77777777" w:rsidR="0009302E" w:rsidRDefault="0009302E">
      <w:pPr>
        <w:rPr>
          <w:b/>
          <w:sz w:val="20"/>
        </w:rPr>
      </w:pPr>
    </w:p>
    <w:p w14:paraId="46078516" w14:textId="77777777" w:rsidR="0009302E" w:rsidRDefault="0009302E">
      <w:pPr>
        <w:rPr>
          <w:b/>
          <w:sz w:val="20"/>
        </w:rPr>
      </w:pPr>
    </w:p>
    <w:p w14:paraId="29897A34" w14:textId="77777777" w:rsidR="0009302E" w:rsidRDefault="0009302E">
      <w:pPr>
        <w:rPr>
          <w:b/>
          <w:sz w:val="20"/>
        </w:rPr>
      </w:pPr>
    </w:p>
    <w:p w14:paraId="1A21F53C" w14:textId="77777777" w:rsidR="0009302E" w:rsidRDefault="0009302E">
      <w:pPr>
        <w:rPr>
          <w:b/>
          <w:sz w:val="20"/>
        </w:rPr>
      </w:pPr>
    </w:p>
    <w:p w14:paraId="23C9B832" w14:textId="77777777" w:rsidR="0009302E" w:rsidRDefault="0009302E">
      <w:pPr>
        <w:rPr>
          <w:b/>
          <w:sz w:val="20"/>
        </w:rPr>
      </w:pPr>
    </w:p>
    <w:p w14:paraId="0CAC0EE3" w14:textId="77777777" w:rsidR="0009302E" w:rsidRDefault="0009302E">
      <w:pPr>
        <w:rPr>
          <w:b/>
          <w:sz w:val="20"/>
        </w:rPr>
      </w:pPr>
    </w:p>
    <w:p w14:paraId="3FC3E133" w14:textId="77777777" w:rsidR="0009302E" w:rsidRDefault="0009302E">
      <w:pPr>
        <w:rPr>
          <w:b/>
          <w:sz w:val="20"/>
        </w:rPr>
      </w:pPr>
    </w:p>
    <w:p w14:paraId="58A326FC" w14:textId="77777777" w:rsidR="0009302E" w:rsidRDefault="0009302E">
      <w:pPr>
        <w:rPr>
          <w:b/>
          <w:sz w:val="20"/>
        </w:rPr>
      </w:pPr>
    </w:p>
    <w:p w14:paraId="061B7A00" w14:textId="77777777" w:rsidR="0009302E" w:rsidRDefault="0009302E">
      <w:pPr>
        <w:rPr>
          <w:b/>
          <w:sz w:val="20"/>
        </w:rPr>
      </w:pPr>
    </w:p>
    <w:p w14:paraId="67240D6B" w14:textId="77777777" w:rsidR="0009302E" w:rsidRDefault="0009302E">
      <w:pPr>
        <w:rPr>
          <w:b/>
          <w:sz w:val="20"/>
        </w:rPr>
      </w:pPr>
    </w:p>
    <w:p w14:paraId="6D239D48" w14:textId="77777777" w:rsidR="0009302E" w:rsidRDefault="0009302E">
      <w:pPr>
        <w:rPr>
          <w:b/>
          <w:sz w:val="20"/>
        </w:rPr>
      </w:pPr>
    </w:p>
    <w:p w14:paraId="0A55C414" w14:textId="77777777" w:rsidR="0009302E" w:rsidRDefault="0009302E">
      <w:pPr>
        <w:rPr>
          <w:b/>
          <w:sz w:val="20"/>
        </w:rPr>
      </w:pPr>
    </w:p>
    <w:p w14:paraId="174FDC8E" w14:textId="77777777" w:rsidR="0009302E" w:rsidRDefault="0009302E">
      <w:pPr>
        <w:rPr>
          <w:b/>
          <w:sz w:val="20"/>
        </w:rPr>
      </w:pPr>
    </w:p>
    <w:p w14:paraId="6DCCEA48" w14:textId="77777777" w:rsidR="0009302E" w:rsidRDefault="0009302E">
      <w:pPr>
        <w:rPr>
          <w:b/>
          <w:sz w:val="20"/>
        </w:rPr>
      </w:pPr>
    </w:p>
    <w:p w14:paraId="6944BCEC" w14:textId="77777777" w:rsidR="0009302E" w:rsidRDefault="0009302E">
      <w:pPr>
        <w:rPr>
          <w:b/>
          <w:sz w:val="20"/>
        </w:rPr>
      </w:pPr>
    </w:p>
    <w:p w14:paraId="0D1091D0" w14:textId="77777777" w:rsidR="0009302E" w:rsidRDefault="0009302E">
      <w:pPr>
        <w:rPr>
          <w:b/>
          <w:sz w:val="20"/>
        </w:rPr>
      </w:pPr>
    </w:p>
    <w:p w14:paraId="4FB69780" w14:textId="77777777" w:rsidR="0009302E" w:rsidRDefault="0009302E">
      <w:pPr>
        <w:rPr>
          <w:b/>
          <w:sz w:val="20"/>
        </w:rPr>
      </w:pPr>
    </w:p>
    <w:p w14:paraId="2ADEF985" w14:textId="77777777" w:rsidR="0009302E" w:rsidRDefault="0009302E">
      <w:pPr>
        <w:spacing w:before="1"/>
        <w:rPr>
          <w:b/>
          <w:sz w:val="29"/>
        </w:rPr>
      </w:pPr>
    </w:p>
    <w:p w14:paraId="47172BFF" w14:textId="77777777" w:rsidR="0009302E" w:rsidRDefault="00EA63CF">
      <w:pPr>
        <w:spacing w:before="91"/>
        <w:ind w:right="99"/>
        <w:jc w:val="right"/>
        <w:rPr>
          <w:sz w:val="20"/>
        </w:rPr>
      </w:pPr>
      <w:r>
        <w:rPr>
          <w:w w:val="99"/>
          <w:sz w:val="20"/>
        </w:rPr>
        <w:t>1</w:t>
      </w:r>
    </w:p>
    <w:p w14:paraId="5EFFB6D1" w14:textId="77777777" w:rsidR="0009302E" w:rsidRDefault="0009302E">
      <w:pPr>
        <w:spacing w:before="1"/>
        <w:rPr>
          <w:sz w:val="11"/>
        </w:rPr>
      </w:pPr>
    </w:p>
    <w:p w14:paraId="13156052" w14:textId="77777777" w:rsidR="0009302E" w:rsidRDefault="00EA63CF">
      <w:pPr>
        <w:spacing w:before="95"/>
        <w:ind w:right="98"/>
        <w:jc w:val="right"/>
        <w:rPr>
          <w:rFonts w:ascii="Arial"/>
          <w:sz w:val="16"/>
        </w:rPr>
      </w:pPr>
      <w:r>
        <w:rPr>
          <w:rFonts w:ascii="Arial"/>
          <w:spacing w:val="-2"/>
          <w:sz w:val="16"/>
        </w:rPr>
        <w:t>1/13/2022</w:t>
      </w:r>
    </w:p>
    <w:sectPr w:rsidR="0009302E">
      <w:type w:val="continuous"/>
      <w:pgSz w:w="12240" w:h="15840"/>
      <w:pgMar w:top="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1FD5"/>
    <w:multiLevelType w:val="multilevel"/>
    <w:tmpl w:val="E56CF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FE55B3"/>
    <w:multiLevelType w:val="hybridMultilevel"/>
    <w:tmpl w:val="F836E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BF30F7"/>
    <w:multiLevelType w:val="hybridMultilevel"/>
    <w:tmpl w:val="1CAEB9CE"/>
    <w:lvl w:ilvl="0" w:tplc="0F28D4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7D90"/>
    <w:multiLevelType w:val="multilevel"/>
    <w:tmpl w:val="AD4833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E4B64D1"/>
    <w:multiLevelType w:val="hybridMultilevel"/>
    <w:tmpl w:val="BFFCA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3019745">
    <w:abstractNumId w:val="2"/>
  </w:num>
  <w:num w:numId="2" w16cid:durableId="891230979">
    <w:abstractNumId w:val="4"/>
  </w:num>
  <w:num w:numId="3" w16cid:durableId="54670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8715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505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2E"/>
    <w:rsid w:val="0009302E"/>
    <w:rsid w:val="000B3129"/>
    <w:rsid w:val="000D1B0A"/>
    <w:rsid w:val="00202195"/>
    <w:rsid w:val="002C4145"/>
    <w:rsid w:val="003831A7"/>
    <w:rsid w:val="00390244"/>
    <w:rsid w:val="00505AAF"/>
    <w:rsid w:val="005A4666"/>
    <w:rsid w:val="006D1896"/>
    <w:rsid w:val="006D4B7A"/>
    <w:rsid w:val="007E065B"/>
    <w:rsid w:val="008A7BFF"/>
    <w:rsid w:val="00A0271E"/>
    <w:rsid w:val="00AC337C"/>
    <w:rsid w:val="00B03C52"/>
    <w:rsid w:val="00B87145"/>
    <w:rsid w:val="00BC6EF2"/>
    <w:rsid w:val="00BD21D7"/>
    <w:rsid w:val="00DA08C8"/>
    <w:rsid w:val="00DD7EB2"/>
    <w:rsid w:val="00DE3B8B"/>
    <w:rsid w:val="00E97050"/>
    <w:rsid w:val="00EA63CF"/>
    <w:rsid w:val="00FF0997"/>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B9D6"/>
  <w15:docId w15:val="{FA243735-2DE6-46D4-80AE-F2BB0F29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8"/>
      <w:ind w:left="2992"/>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868">
      <w:bodyDiv w:val="1"/>
      <w:marLeft w:val="0"/>
      <w:marRight w:val="0"/>
      <w:marTop w:val="0"/>
      <w:marBottom w:val="0"/>
      <w:divBdr>
        <w:top w:val="none" w:sz="0" w:space="0" w:color="auto"/>
        <w:left w:val="none" w:sz="0" w:space="0" w:color="auto"/>
        <w:bottom w:val="none" w:sz="0" w:space="0" w:color="auto"/>
        <w:right w:val="none" w:sz="0" w:space="0" w:color="auto"/>
      </w:divBdr>
    </w:div>
    <w:div w:id="94860863">
      <w:bodyDiv w:val="1"/>
      <w:marLeft w:val="0"/>
      <w:marRight w:val="0"/>
      <w:marTop w:val="0"/>
      <w:marBottom w:val="0"/>
      <w:divBdr>
        <w:top w:val="none" w:sz="0" w:space="0" w:color="auto"/>
        <w:left w:val="none" w:sz="0" w:space="0" w:color="auto"/>
        <w:bottom w:val="none" w:sz="0" w:space="0" w:color="auto"/>
        <w:right w:val="none" w:sz="0" w:space="0" w:color="auto"/>
      </w:divBdr>
    </w:div>
    <w:div w:id="130756362">
      <w:bodyDiv w:val="1"/>
      <w:marLeft w:val="0"/>
      <w:marRight w:val="0"/>
      <w:marTop w:val="0"/>
      <w:marBottom w:val="0"/>
      <w:divBdr>
        <w:top w:val="none" w:sz="0" w:space="0" w:color="auto"/>
        <w:left w:val="none" w:sz="0" w:space="0" w:color="auto"/>
        <w:bottom w:val="none" w:sz="0" w:space="0" w:color="auto"/>
        <w:right w:val="none" w:sz="0" w:space="0" w:color="auto"/>
      </w:divBdr>
    </w:div>
    <w:div w:id="150685355">
      <w:bodyDiv w:val="1"/>
      <w:marLeft w:val="0"/>
      <w:marRight w:val="0"/>
      <w:marTop w:val="0"/>
      <w:marBottom w:val="0"/>
      <w:divBdr>
        <w:top w:val="none" w:sz="0" w:space="0" w:color="auto"/>
        <w:left w:val="none" w:sz="0" w:space="0" w:color="auto"/>
        <w:bottom w:val="none" w:sz="0" w:space="0" w:color="auto"/>
        <w:right w:val="none" w:sz="0" w:space="0" w:color="auto"/>
      </w:divBdr>
    </w:div>
    <w:div w:id="523519535">
      <w:bodyDiv w:val="1"/>
      <w:marLeft w:val="0"/>
      <w:marRight w:val="0"/>
      <w:marTop w:val="0"/>
      <w:marBottom w:val="0"/>
      <w:divBdr>
        <w:top w:val="none" w:sz="0" w:space="0" w:color="auto"/>
        <w:left w:val="none" w:sz="0" w:space="0" w:color="auto"/>
        <w:bottom w:val="none" w:sz="0" w:space="0" w:color="auto"/>
        <w:right w:val="none" w:sz="0" w:space="0" w:color="auto"/>
      </w:divBdr>
    </w:div>
    <w:div w:id="1025667541">
      <w:bodyDiv w:val="1"/>
      <w:marLeft w:val="0"/>
      <w:marRight w:val="0"/>
      <w:marTop w:val="0"/>
      <w:marBottom w:val="0"/>
      <w:divBdr>
        <w:top w:val="none" w:sz="0" w:space="0" w:color="auto"/>
        <w:left w:val="none" w:sz="0" w:space="0" w:color="auto"/>
        <w:bottom w:val="none" w:sz="0" w:space="0" w:color="auto"/>
        <w:right w:val="none" w:sz="0" w:space="0" w:color="auto"/>
      </w:divBdr>
    </w:div>
    <w:div w:id="1045328898">
      <w:bodyDiv w:val="1"/>
      <w:marLeft w:val="0"/>
      <w:marRight w:val="0"/>
      <w:marTop w:val="0"/>
      <w:marBottom w:val="0"/>
      <w:divBdr>
        <w:top w:val="none" w:sz="0" w:space="0" w:color="auto"/>
        <w:left w:val="none" w:sz="0" w:space="0" w:color="auto"/>
        <w:bottom w:val="none" w:sz="0" w:space="0" w:color="auto"/>
        <w:right w:val="none" w:sz="0" w:space="0" w:color="auto"/>
      </w:divBdr>
    </w:div>
    <w:div w:id="1328094392">
      <w:bodyDiv w:val="1"/>
      <w:marLeft w:val="0"/>
      <w:marRight w:val="0"/>
      <w:marTop w:val="0"/>
      <w:marBottom w:val="0"/>
      <w:divBdr>
        <w:top w:val="none" w:sz="0" w:space="0" w:color="auto"/>
        <w:left w:val="none" w:sz="0" w:space="0" w:color="auto"/>
        <w:bottom w:val="none" w:sz="0" w:space="0" w:color="auto"/>
        <w:right w:val="none" w:sz="0" w:space="0" w:color="auto"/>
      </w:divBdr>
    </w:div>
    <w:div w:id="1459954249">
      <w:bodyDiv w:val="1"/>
      <w:marLeft w:val="0"/>
      <w:marRight w:val="0"/>
      <w:marTop w:val="0"/>
      <w:marBottom w:val="0"/>
      <w:divBdr>
        <w:top w:val="none" w:sz="0" w:space="0" w:color="auto"/>
        <w:left w:val="none" w:sz="0" w:space="0" w:color="auto"/>
        <w:bottom w:val="none" w:sz="0" w:space="0" w:color="auto"/>
        <w:right w:val="none" w:sz="0" w:space="0" w:color="auto"/>
      </w:divBdr>
    </w:div>
    <w:div w:id="1689983071">
      <w:bodyDiv w:val="1"/>
      <w:marLeft w:val="0"/>
      <w:marRight w:val="0"/>
      <w:marTop w:val="0"/>
      <w:marBottom w:val="0"/>
      <w:divBdr>
        <w:top w:val="none" w:sz="0" w:space="0" w:color="auto"/>
        <w:left w:val="none" w:sz="0" w:space="0" w:color="auto"/>
        <w:bottom w:val="none" w:sz="0" w:space="0" w:color="auto"/>
        <w:right w:val="none" w:sz="0" w:space="0" w:color="auto"/>
      </w:divBdr>
    </w:div>
    <w:div w:id="1769613692">
      <w:bodyDiv w:val="1"/>
      <w:marLeft w:val="0"/>
      <w:marRight w:val="0"/>
      <w:marTop w:val="0"/>
      <w:marBottom w:val="0"/>
      <w:divBdr>
        <w:top w:val="none" w:sz="0" w:space="0" w:color="auto"/>
        <w:left w:val="none" w:sz="0" w:space="0" w:color="auto"/>
        <w:bottom w:val="none" w:sz="0" w:space="0" w:color="auto"/>
        <w:right w:val="none" w:sz="0" w:space="0" w:color="auto"/>
      </w:divBdr>
    </w:div>
    <w:div w:id="1990280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66D429C44DB41809664E7B6F8120F" ma:contentTypeVersion="15" ma:contentTypeDescription="Create a new document." ma:contentTypeScope="" ma:versionID="f41c57b4437f99393ac63cc8c5dd99b5">
  <xsd:schema xmlns:xsd="http://www.w3.org/2001/XMLSchema" xmlns:xs="http://www.w3.org/2001/XMLSchema" xmlns:p="http://schemas.microsoft.com/office/2006/metadata/properties" xmlns:ns2="56f2b52c-0652-4b13-80e0-a4f10489aa8e" xmlns:ns3="ee8f8873-bc2a-494d-99a8-dc270ec57920" targetNamespace="http://schemas.microsoft.com/office/2006/metadata/properties" ma:root="true" ma:fieldsID="72ae30715addb26679fae71e2b9c2235" ns2:_="" ns3:_="">
    <xsd:import namespace="56f2b52c-0652-4b13-80e0-a4f10489aa8e"/>
    <xsd:import namespace="ee8f8873-bc2a-494d-99a8-dc270ec579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2b52c-0652-4b13-80e0-a4f10489a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f8873-bc2a-494d-99a8-dc270ec579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b7457d0-02c5-4963-9bf0-8e04fc2980aa}" ma:internalName="TaxCatchAll" ma:showField="CatchAllData" ma:web="ee8f8873-bc2a-494d-99a8-dc270ec57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0284A-7A64-46A9-82B5-A1CB7426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2b52c-0652-4b13-80e0-a4f10489aa8e"/>
    <ds:schemaRef ds:uri="ee8f8873-bc2a-494d-99a8-dc270ec57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8D60F-8D91-4DBA-B9B4-8BB33B63D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467</Words>
  <Characters>2666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Arkansas Research and Education Optical Network</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Merrifield</dc:creator>
  <dc:description/>
  <cp:lastModifiedBy>Ed Beadles</cp:lastModifiedBy>
  <cp:revision>2</cp:revision>
  <dcterms:created xsi:type="dcterms:W3CDTF">2022-11-23T14:33:00Z</dcterms:created>
  <dcterms:modified xsi:type="dcterms:W3CDTF">2022-11-23T14:33:00Z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Acrobat PDFMaker 19 for Word</vt:lpwstr>
  </property>
  <property fmtid="{D5CDD505-2E9C-101B-9397-08002B2CF9AE}" pid="4" name="LastSaved">
    <vt:filetime>2022-08-26T00:00:00Z</vt:filetime>
  </property>
  <property fmtid="{D5CDD505-2E9C-101B-9397-08002B2CF9AE}" pid="5" name="Producer">
    <vt:lpwstr>Adobe PDF Library 19.21.79</vt:lpwstr>
  </property>
  <property fmtid="{D5CDD505-2E9C-101B-9397-08002B2CF9AE}" pid="6" name="SourceModified">
    <vt:lpwstr>D:20191022203530</vt:lpwstr>
  </property>
</Properties>
</file>