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497B9E" w:rsidRDefault="00B12523" w:rsidP="00B12523">
      <w:pPr>
        <w:pStyle w:val="MyNormal"/>
        <w:jc w:val="center"/>
        <w:rPr>
          <w:rFonts w:ascii="Times New Roman" w:hAnsi="Times New Roman"/>
          <w:b/>
          <w:szCs w:val="22"/>
        </w:rPr>
      </w:pPr>
      <w:r w:rsidRPr="00497B9E">
        <w:rPr>
          <w:rFonts w:ascii="Times New Roman" w:hAnsi="Times New Roman"/>
          <w:b/>
          <w:szCs w:val="22"/>
        </w:rPr>
        <w:t>Request for Proposal (RFP</w:t>
      </w:r>
      <w:r w:rsidR="00552103" w:rsidRPr="00497B9E">
        <w:rPr>
          <w:rFonts w:ascii="Times New Roman" w:hAnsi="Times New Roman"/>
          <w:b/>
          <w:szCs w:val="22"/>
        </w:rPr>
        <w:t>)</w:t>
      </w:r>
    </w:p>
    <w:p w14:paraId="4CF89808" w14:textId="2AFFD2BD" w:rsidR="00B12523" w:rsidRPr="00497B9E" w:rsidRDefault="00B12523" w:rsidP="00B12523">
      <w:pPr>
        <w:pStyle w:val="MyNormal"/>
        <w:jc w:val="center"/>
        <w:rPr>
          <w:rFonts w:ascii="Times New Roman" w:hAnsi="Times New Roman"/>
          <w:b/>
          <w:szCs w:val="22"/>
        </w:rPr>
      </w:pPr>
      <w:r w:rsidRPr="00497B9E">
        <w:rPr>
          <w:rFonts w:ascii="Times New Roman" w:hAnsi="Times New Roman"/>
          <w:b/>
          <w:szCs w:val="22"/>
        </w:rPr>
        <w:t xml:space="preserve">RFP No. </w:t>
      </w:r>
      <w:r w:rsidR="00497B9E" w:rsidRPr="00497B9E">
        <w:rPr>
          <w:rFonts w:ascii="Times New Roman" w:hAnsi="Times New Roman"/>
          <w:b/>
          <w:szCs w:val="22"/>
        </w:rPr>
        <w:t>09102024</w:t>
      </w:r>
    </w:p>
    <w:p w14:paraId="02D4D770" w14:textId="643B2849" w:rsidR="00424659" w:rsidRPr="00497B9E" w:rsidRDefault="00974879" w:rsidP="00424659">
      <w:pPr>
        <w:pStyle w:val="MyNormal"/>
        <w:jc w:val="center"/>
        <w:rPr>
          <w:rFonts w:ascii="Times New Roman" w:hAnsi="Times New Roman"/>
          <w:b/>
          <w:szCs w:val="22"/>
        </w:rPr>
      </w:pPr>
      <w:r w:rsidRPr="00497B9E">
        <w:rPr>
          <w:rFonts w:ascii="Times New Roman" w:hAnsi="Times New Roman"/>
          <w:b/>
          <w:szCs w:val="22"/>
        </w:rPr>
        <w:t>Online Proctoring Services</w:t>
      </w:r>
    </w:p>
    <w:p w14:paraId="676A02EA" w14:textId="77777777" w:rsidR="00B12523" w:rsidRPr="00497B9E" w:rsidRDefault="00B12523" w:rsidP="00B12523">
      <w:pPr>
        <w:pStyle w:val="MyNormal"/>
        <w:jc w:val="left"/>
        <w:rPr>
          <w:rFonts w:ascii="Times New Roman" w:hAnsi="Times New Roman"/>
          <w:b/>
          <w:szCs w:val="22"/>
        </w:rPr>
      </w:pPr>
    </w:p>
    <w:p w14:paraId="68FEBD1F" w14:textId="3A1EAE2B" w:rsidR="00B12523" w:rsidRPr="00497B9E"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97B9E">
        <w:rPr>
          <w:rFonts w:ascii="Times New Roman" w:hAnsi="Times New Roman"/>
          <w:b/>
          <w:szCs w:val="22"/>
        </w:rPr>
        <w:tab/>
      </w:r>
      <w:r w:rsidR="00624B1F" w:rsidRPr="00497B9E">
        <w:rPr>
          <w:rFonts w:ascii="Times New Roman" w:hAnsi="Times New Roman"/>
          <w:b/>
          <w:szCs w:val="22"/>
        </w:rPr>
        <w:t xml:space="preserve">RFP </w:t>
      </w:r>
      <w:r w:rsidR="00B12523" w:rsidRPr="00497B9E">
        <w:rPr>
          <w:rFonts w:ascii="Times New Roman" w:hAnsi="Times New Roman"/>
          <w:b/>
          <w:szCs w:val="22"/>
        </w:rPr>
        <w:t>RELEASE DATE:</w:t>
      </w:r>
      <w:r w:rsidR="00B12523" w:rsidRPr="00497B9E">
        <w:rPr>
          <w:rFonts w:ascii="Times New Roman" w:hAnsi="Times New Roman"/>
          <w:b/>
          <w:szCs w:val="22"/>
        </w:rPr>
        <w:tab/>
      </w:r>
      <w:r w:rsidR="00497B9E" w:rsidRPr="00497B9E">
        <w:rPr>
          <w:rFonts w:ascii="Times New Roman" w:hAnsi="Times New Roman"/>
          <w:b/>
          <w:szCs w:val="22"/>
        </w:rPr>
        <w:t>September 10, 2024</w:t>
      </w:r>
    </w:p>
    <w:p w14:paraId="29A1A37C" w14:textId="13D0A48B" w:rsidR="00B12523" w:rsidRPr="00497B9E"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97B9E">
        <w:rPr>
          <w:rFonts w:ascii="Times New Roman" w:hAnsi="Times New Roman"/>
          <w:b/>
          <w:szCs w:val="22"/>
        </w:rPr>
        <w:tab/>
      </w:r>
      <w:r w:rsidRPr="00497B9E">
        <w:rPr>
          <w:rFonts w:ascii="Times New Roman" w:hAnsi="Times New Roman"/>
          <w:b/>
          <w:szCs w:val="22"/>
        </w:rPr>
        <w:tab/>
      </w:r>
      <w:r w:rsidRPr="00497B9E">
        <w:rPr>
          <w:rFonts w:ascii="Times New Roman" w:hAnsi="Times New Roman"/>
          <w:b/>
          <w:szCs w:val="22"/>
        </w:rPr>
        <w:tab/>
      </w:r>
      <w:r w:rsidRPr="00497B9E">
        <w:rPr>
          <w:rFonts w:ascii="Times New Roman" w:hAnsi="Times New Roman"/>
          <w:b/>
          <w:szCs w:val="22"/>
        </w:rPr>
        <w:tab/>
      </w:r>
    </w:p>
    <w:p w14:paraId="0EA48142" w14:textId="25318C2A" w:rsidR="0063517B" w:rsidRPr="003673F6"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97B9E">
        <w:rPr>
          <w:rFonts w:ascii="Times New Roman" w:hAnsi="Times New Roman"/>
          <w:b/>
          <w:szCs w:val="22"/>
        </w:rPr>
        <w:tab/>
      </w:r>
      <w:r w:rsidR="00B12523" w:rsidRPr="003673F6">
        <w:rPr>
          <w:rFonts w:ascii="Times New Roman" w:hAnsi="Times New Roman"/>
          <w:b/>
          <w:szCs w:val="22"/>
        </w:rPr>
        <w:t>PROPOSAL DUE DATE:</w:t>
      </w:r>
      <w:r w:rsidR="00B12523" w:rsidRPr="003673F6">
        <w:rPr>
          <w:rFonts w:ascii="Times New Roman" w:hAnsi="Times New Roman"/>
          <w:b/>
          <w:szCs w:val="22"/>
        </w:rPr>
        <w:tab/>
      </w:r>
      <w:r w:rsidR="00497B9E" w:rsidRPr="003673F6">
        <w:rPr>
          <w:rFonts w:ascii="Times New Roman" w:hAnsi="Times New Roman"/>
          <w:b/>
          <w:szCs w:val="22"/>
        </w:rPr>
        <w:t>October 3, 2024</w:t>
      </w:r>
      <w:r w:rsidR="004B1F89" w:rsidRPr="003673F6">
        <w:rPr>
          <w:rFonts w:ascii="Times New Roman" w:hAnsi="Times New Roman"/>
          <w:b/>
          <w:szCs w:val="22"/>
        </w:rPr>
        <w:t>*</w:t>
      </w:r>
    </w:p>
    <w:p w14:paraId="0F9774AB" w14:textId="4602A71B" w:rsidR="00B12523" w:rsidRPr="003673F6"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673F6">
        <w:rPr>
          <w:rFonts w:ascii="Times New Roman" w:hAnsi="Times New Roman"/>
          <w:b/>
          <w:szCs w:val="22"/>
        </w:rPr>
        <w:tab/>
        <w:t>PROPOSAL DUE TIME:</w:t>
      </w:r>
      <w:r w:rsidRPr="003673F6">
        <w:rPr>
          <w:rFonts w:ascii="Times New Roman" w:hAnsi="Times New Roman"/>
          <w:b/>
          <w:szCs w:val="22"/>
        </w:rPr>
        <w:tab/>
      </w:r>
      <w:r w:rsidR="00A265D3" w:rsidRPr="003673F6">
        <w:rPr>
          <w:rFonts w:ascii="Times New Roman" w:hAnsi="Times New Roman"/>
          <w:b/>
          <w:szCs w:val="22"/>
        </w:rPr>
        <w:t>2:30 PM</w:t>
      </w:r>
      <w:r w:rsidR="005A2AE3" w:rsidRPr="003673F6">
        <w:rPr>
          <w:rFonts w:ascii="Times New Roman" w:hAnsi="Times New Roman"/>
          <w:b/>
          <w:szCs w:val="22"/>
        </w:rPr>
        <w:t xml:space="preserve"> </w:t>
      </w:r>
      <w:r w:rsidRPr="003673F6">
        <w:rPr>
          <w:rFonts w:ascii="Times New Roman" w:hAnsi="Times New Roman"/>
          <w:b/>
          <w:szCs w:val="22"/>
        </w:rPr>
        <w:t>CST</w:t>
      </w:r>
      <w:r w:rsidR="00CC447D" w:rsidRPr="003673F6">
        <w:rPr>
          <w:rFonts w:ascii="Times New Roman" w:hAnsi="Times New Roman"/>
          <w:b/>
          <w:szCs w:val="22"/>
        </w:rPr>
        <w:t>*</w:t>
      </w:r>
    </w:p>
    <w:p w14:paraId="7AE613DD" w14:textId="7F1289B3"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3673F6">
        <w:rPr>
          <w:rFonts w:ascii="Times New Roman" w:hAnsi="Times New Roman"/>
          <w:b/>
          <w:szCs w:val="22"/>
        </w:rPr>
        <w:tab/>
        <w:t>BID OPENING</w:t>
      </w:r>
      <w:r w:rsidR="003230C3" w:rsidRPr="003673F6">
        <w:rPr>
          <w:rFonts w:ascii="Times New Roman" w:hAnsi="Times New Roman"/>
          <w:b/>
          <w:szCs w:val="22"/>
        </w:rPr>
        <w:t xml:space="preserve"> EVENT</w:t>
      </w:r>
      <w:r w:rsidRPr="003673F6">
        <w:rPr>
          <w:rFonts w:ascii="Times New Roman" w:hAnsi="Times New Roman"/>
          <w:b/>
          <w:szCs w:val="22"/>
        </w:rPr>
        <w:t>:</w:t>
      </w:r>
      <w:r w:rsidRPr="003673F6">
        <w:rPr>
          <w:rFonts w:ascii="Times New Roman" w:hAnsi="Times New Roman"/>
          <w:b/>
          <w:szCs w:val="22"/>
        </w:rPr>
        <w:tab/>
      </w:r>
      <w:r w:rsidR="00497B9E" w:rsidRPr="003673F6">
        <w:rPr>
          <w:rFonts w:ascii="Times New Roman" w:hAnsi="Times New Roman"/>
          <w:b/>
          <w:szCs w:val="22"/>
        </w:rPr>
        <w:t xml:space="preserve">October 3, 2024, </w:t>
      </w:r>
      <w:r w:rsidRPr="003673F6">
        <w:rPr>
          <w:rFonts w:ascii="Times New Roman" w:hAnsi="Times New Roman"/>
          <w:b/>
          <w:szCs w:val="22"/>
        </w:rPr>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Pr="00C5474E"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 xml:space="preserve">It is the policy of the State of Arkansas to support equal opportunity as well as economic development in every sector. In accordance with the Minority and Women-Owned Business Economic Development Act, UA shall support to the fullest </w:t>
      </w:r>
      <w:r w:rsidRPr="00BA12F5">
        <w:rPr>
          <w:sz w:val="22"/>
          <w:szCs w:val="22"/>
        </w:rPr>
        <w:lastRenderedPageBreak/>
        <w:t>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w:t>
      </w:r>
      <w:proofErr w:type="gramStart"/>
      <w:r w:rsidRPr="00BA12F5">
        <w:rPr>
          <w:sz w:val="22"/>
          <w:szCs w:val="22"/>
        </w:rPr>
        <w:t>made</w:t>
      </w:r>
      <w:proofErr w:type="gramEnd"/>
      <w:r w:rsidRPr="00BA12F5">
        <w:rPr>
          <w:sz w:val="22"/>
          <w:szCs w:val="22"/>
        </w:rPr>
        <w:t xml:space="preserv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1A917663" w14:textId="77777777" w:rsidR="00470AEE" w:rsidRPr="00BA12F5" w:rsidRDefault="00572BB1" w:rsidP="00470AEE">
      <w:pPr>
        <w:spacing w:after="0" w:line="240" w:lineRule="auto"/>
        <w:ind w:left="540" w:hanging="540"/>
        <w:rPr>
          <w:rFonts w:ascii="Times New Roman" w:eastAsia="Times New Roman" w:hAnsi="Times New Roman" w:cs="Times New Roman"/>
          <w:color w:val="FF0000"/>
        </w:rPr>
      </w:pPr>
      <w:r w:rsidRPr="00BA12F5">
        <w:rPr>
          <w:rFonts w:ascii="Times New Roman" w:eastAsia="Times New Roman" w:hAnsi="Times New Roman" w:cs="Times New Roman"/>
          <w:b/>
          <w:color w:val="FF0000"/>
        </w:rPr>
        <w:tab/>
      </w:r>
      <w:r w:rsidR="00470AEE" w:rsidRPr="002C374B">
        <w:rPr>
          <w:rFonts w:ascii="Times New Roman" w:eastAsia="Times New Roman" w:hAnsi="Times New Roman" w:cs="Times New Roman"/>
        </w:rPr>
        <w:t>The Board of Trustees of the University of Arkansas, acting on behalf of the University of Arkansas, located in Fayetteville, Arkansas (UA) is seeking bid proposals from qualified and reputable Respondents to provide online proctoring services pursuant to the specifications, terms and conditions stated in this RFP (“Proposal(s)”).</w:t>
      </w:r>
    </w:p>
    <w:p w14:paraId="59777753" w14:textId="77777777" w:rsidR="00470AEE" w:rsidRPr="002C374B" w:rsidRDefault="00470AEE" w:rsidP="00470AEE">
      <w:pPr>
        <w:spacing w:after="0" w:line="240" w:lineRule="auto"/>
        <w:ind w:left="540" w:hanging="540"/>
        <w:rPr>
          <w:rFonts w:ascii="Times New Roman" w:eastAsia="Times New Roman" w:hAnsi="Times New Roman" w:cs="Times New Roman"/>
        </w:rPr>
      </w:pPr>
    </w:p>
    <w:p w14:paraId="5729904E" w14:textId="77777777" w:rsidR="00470AEE" w:rsidRDefault="00470AEE" w:rsidP="00470AEE">
      <w:pPr>
        <w:spacing w:after="0" w:line="240" w:lineRule="auto"/>
        <w:ind w:left="540" w:hanging="540"/>
        <w:rPr>
          <w:rFonts w:ascii="Times New Roman" w:eastAsia="Times New Roman" w:hAnsi="Times New Roman" w:cs="Times New Roman"/>
        </w:rPr>
      </w:pPr>
      <w:r w:rsidRPr="002C374B">
        <w:rPr>
          <w:rFonts w:ascii="Times New Roman" w:eastAsia="Times New Roman" w:hAnsi="Times New Roman" w:cs="Times New Roman"/>
        </w:rPr>
        <w:tab/>
        <w:t>The University of Arkansas (U of A) is seeking to award a term contract for online proctoring services that will allow learners to take proctored exams from their home, workplace, or other private area. Learners may be accessing exams from international locations. Exam integrity and confirmation of the test-taker’s identity are crucial parts of the process, as are secure transmission of data, test-taker privacy, seamless integration with Learning Management System (LMS), competitive pricing, customer service, and timely reporting of incidents.</w:t>
      </w:r>
    </w:p>
    <w:p w14:paraId="31875C76" w14:textId="77777777" w:rsidR="00286904" w:rsidRDefault="00286904" w:rsidP="00470AEE">
      <w:pPr>
        <w:spacing w:after="0" w:line="240" w:lineRule="auto"/>
        <w:ind w:left="540" w:hanging="540"/>
        <w:rPr>
          <w:rFonts w:ascii="Times New Roman" w:eastAsia="Times New Roman" w:hAnsi="Times New Roman" w:cs="Times New Roman"/>
        </w:rPr>
      </w:pPr>
    </w:p>
    <w:p w14:paraId="27A7F3CC" w14:textId="77777777" w:rsidR="00470AEE" w:rsidRDefault="00470AEE" w:rsidP="00470AEE">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ab/>
        <w:t>Volume of Online Proctored Exams:</w:t>
      </w:r>
    </w:p>
    <w:p w14:paraId="1B9C5E0A" w14:textId="77777777" w:rsidR="00286904" w:rsidRDefault="00286904" w:rsidP="00470AEE">
      <w:pPr>
        <w:spacing w:after="0" w:line="240" w:lineRule="auto"/>
        <w:ind w:left="540" w:hanging="540"/>
        <w:rPr>
          <w:rFonts w:ascii="Times New Roman" w:eastAsia="Times New Roman" w:hAnsi="Times New Roman" w:cs="Times New Roman"/>
        </w:rPr>
      </w:pPr>
    </w:p>
    <w:p w14:paraId="4C450C5B" w14:textId="77777777" w:rsidR="00286904" w:rsidRDefault="00286904" w:rsidP="00470AEE">
      <w:pPr>
        <w:spacing w:after="0" w:line="240" w:lineRule="auto"/>
        <w:ind w:left="540" w:hanging="540"/>
        <w:rPr>
          <w:rFonts w:ascii="Times New Roman" w:eastAsia="Times New Roman" w:hAnsi="Times New Roman" w:cs="Times New Roman"/>
        </w:rPr>
      </w:pPr>
    </w:p>
    <w:tbl>
      <w:tblPr>
        <w:tblW w:w="957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934"/>
        <w:gridCol w:w="1169"/>
        <w:gridCol w:w="1331"/>
        <w:gridCol w:w="1433"/>
        <w:gridCol w:w="1537"/>
        <w:gridCol w:w="1331"/>
      </w:tblGrid>
      <w:tr w:rsidR="00286904" w:rsidRPr="00F0628B" w14:paraId="3B8582F0" w14:textId="77777777" w:rsidTr="00CE579A">
        <w:trPr>
          <w:trHeight w:val="327"/>
          <w:jc w:val="center"/>
        </w:trPr>
        <w:tc>
          <w:tcPr>
            <w:tcW w:w="1843" w:type="dxa"/>
            <w:shd w:val="clear" w:color="auto" w:fill="auto"/>
            <w:noWrap/>
            <w:vAlign w:val="bottom"/>
            <w:hideMark/>
          </w:tcPr>
          <w:p w14:paraId="66C89746" w14:textId="77777777" w:rsidR="00286904" w:rsidRPr="00F0628B" w:rsidRDefault="00286904" w:rsidP="00CE579A">
            <w:pP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Exams proctored</w:t>
            </w:r>
          </w:p>
        </w:tc>
        <w:tc>
          <w:tcPr>
            <w:tcW w:w="934" w:type="dxa"/>
            <w:shd w:val="clear" w:color="auto" w:fill="auto"/>
            <w:noWrap/>
            <w:vAlign w:val="bottom"/>
            <w:hideMark/>
          </w:tcPr>
          <w:p w14:paraId="38605244"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Total</w:t>
            </w:r>
          </w:p>
        </w:tc>
        <w:tc>
          <w:tcPr>
            <w:tcW w:w="1169" w:type="dxa"/>
            <w:shd w:val="clear" w:color="auto" w:fill="auto"/>
            <w:noWrap/>
            <w:vAlign w:val="bottom"/>
            <w:hideMark/>
          </w:tcPr>
          <w:p w14:paraId="6240BB84"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 60 min.</w:t>
            </w:r>
          </w:p>
        </w:tc>
        <w:tc>
          <w:tcPr>
            <w:tcW w:w="1331" w:type="dxa"/>
            <w:shd w:val="clear" w:color="auto" w:fill="auto"/>
            <w:noWrap/>
            <w:vAlign w:val="bottom"/>
            <w:hideMark/>
          </w:tcPr>
          <w:p w14:paraId="6866955C"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61- 90 min.</w:t>
            </w:r>
          </w:p>
        </w:tc>
        <w:tc>
          <w:tcPr>
            <w:tcW w:w="1433" w:type="dxa"/>
            <w:shd w:val="clear" w:color="auto" w:fill="auto"/>
            <w:noWrap/>
            <w:vAlign w:val="bottom"/>
            <w:hideMark/>
          </w:tcPr>
          <w:p w14:paraId="427CE587"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91-120 min.</w:t>
            </w:r>
          </w:p>
        </w:tc>
        <w:tc>
          <w:tcPr>
            <w:tcW w:w="1537" w:type="dxa"/>
            <w:shd w:val="clear" w:color="auto" w:fill="auto"/>
            <w:noWrap/>
            <w:vAlign w:val="bottom"/>
            <w:hideMark/>
          </w:tcPr>
          <w:p w14:paraId="4C7E5697"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121-180 min.</w:t>
            </w:r>
          </w:p>
        </w:tc>
        <w:tc>
          <w:tcPr>
            <w:tcW w:w="1331" w:type="dxa"/>
            <w:shd w:val="clear" w:color="auto" w:fill="auto"/>
            <w:noWrap/>
            <w:vAlign w:val="bottom"/>
            <w:hideMark/>
          </w:tcPr>
          <w:p w14:paraId="25CCC3F0" w14:textId="77777777" w:rsidR="00286904" w:rsidRPr="00F0628B" w:rsidRDefault="00286904" w:rsidP="00CE579A">
            <w:pPr>
              <w:jc w:val="center"/>
              <w:rPr>
                <w:rFonts w:ascii="Times New Roman" w:eastAsia="Times New Roman" w:hAnsi="Times New Roman" w:cs="Times New Roman"/>
                <w:b/>
                <w:bCs/>
                <w:color w:val="000000"/>
              </w:rPr>
            </w:pPr>
            <w:r w:rsidRPr="00F0628B">
              <w:rPr>
                <w:rFonts w:ascii="Times New Roman" w:eastAsia="Times New Roman" w:hAnsi="Times New Roman" w:cs="Times New Roman"/>
                <w:b/>
                <w:bCs/>
                <w:color w:val="000000"/>
              </w:rPr>
              <w:t>&gt; 180 min.</w:t>
            </w:r>
          </w:p>
        </w:tc>
      </w:tr>
      <w:tr w:rsidR="00286904" w:rsidRPr="00F0628B" w14:paraId="4AAE02FA" w14:textId="77777777" w:rsidTr="00CE579A">
        <w:trPr>
          <w:trHeight w:val="327"/>
          <w:jc w:val="center"/>
        </w:trPr>
        <w:tc>
          <w:tcPr>
            <w:tcW w:w="1843" w:type="dxa"/>
            <w:shd w:val="clear" w:color="auto" w:fill="auto"/>
            <w:noWrap/>
            <w:vAlign w:val="bottom"/>
            <w:hideMark/>
          </w:tcPr>
          <w:p w14:paraId="0BFD063C" w14:textId="77777777" w:rsidR="00286904" w:rsidRPr="00F0628B" w:rsidRDefault="00286904" w:rsidP="00CE579A">
            <w:pPr>
              <w:rPr>
                <w:rFonts w:ascii="Times New Roman" w:eastAsia="Times New Roman" w:hAnsi="Times New Roman" w:cs="Times New Roman"/>
              </w:rPr>
            </w:pPr>
            <w:r w:rsidRPr="00F0628B">
              <w:rPr>
                <w:rFonts w:ascii="Times New Roman" w:eastAsia="Times New Roman" w:hAnsi="Times New Roman" w:cs="Times New Roman"/>
              </w:rPr>
              <w:t>Spring 2022</w:t>
            </w:r>
          </w:p>
        </w:tc>
        <w:tc>
          <w:tcPr>
            <w:tcW w:w="934" w:type="dxa"/>
            <w:shd w:val="clear" w:color="auto" w:fill="auto"/>
            <w:noWrap/>
            <w:vAlign w:val="bottom"/>
            <w:hideMark/>
          </w:tcPr>
          <w:p w14:paraId="04E4E57F"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9,882</w:t>
            </w:r>
          </w:p>
        </w:tc>
        <w:tc>
          <w:tcPr>
            <w:tcW w:w="1169" w:type="dxa"/>
            <w:shd w:val="clear" w:color="auto" w:fill="auto"/>
            <w:noWrap/>
            <w:vAlign w:val="bottom"/>
            <w:hideMark/>
          </w:tcPr>
          <w:p w14:paraId="5C44E75E"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2,500</w:t>
            </w:r>
          </w:p>
        </w:tc>
        <w:tc>
          <w:tcPr>
            <w:tcW w:w="1331" w:type="dxa"/>
            <w:shd w:val="clear" w:color="auto" w:fill="auto"/>
            <w:noWrap/>
            <w:vAlign w:val="bottom"/>
            <w:hideMark/>
          </w:tcPr>
          <w:p w14:paraId="5A6CDDC2"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2,727</w:t>
            </w:r>
          </w:p>
        </w:tc>
        <w:tc>
          <w:tcPr>
            <w:tcW w:w="1433" w:type="dxa"/>
            <w:shd w:val="clear" w:color="auto" w:fill="auto"/>
            <w:noWrap/>
            <w:vAlign w:val="bottom"/>
            <w:hideMark/>
          </w:tcPr>
          <w:p w14:paraId="1D8448CD"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3,920</w:t>
            </w:r>
          </w:p>
        </w:tc>
        <w:tc>
          <w:tcPr>
            <w:tcW w:w="1537" w:type="dxa"/>
            <w:shd w:val="clear" w:color="auto" w:fill="auto"/>
            <w:noWrap/>
            <w:vAlign w:val="bottom"/>
            <w:hideMark/>
          </w:tcPr>
          <w:p w14:paraId="76E99478"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679</w:t>
            </w:r>
          </w:p>
        </w:tc>
        <w:tc>
          <w:tcPr>
            <w:tcW w:w="1331" w:type="dxa"/>
            <w:shd w:val="clear" w:color="auto" w:fill="auto"/>
            <w:noWrap/>
            <w:vAlign w:val="bottom"/>
            <w:hideMark/>
          </w:tcPr>
          <w:p w14:paraId="79F1C20A"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56</w:t>
            </w:r>
          </w:p>
        </w:tc>
      </w:tr>
      <w:tr w:rsidR="00286904" w:rsidRPr="00F0628B" w14:paraId="4B45EE08" w14:textId="77777777" w:rsidTr="00CE579A">
        <w:trPr>
          <w:trHeight w:val="327"/>
          <w:jc w:val="center"/>
        </w:trPr>
        <w:tc>
          <w:tcPr>
            <w:tcW w:w="1843" w:type="dxa"/>
            <w:shd w:val="clear" w:color="auto" w:fill="auto"/>
            <w:noWrap/>
            <w:vAlign w:val="bottom"/>
            <w:hideMark/>
          </w:tcPr>
          <w:p w14:paraId="10B508B7" w14:textId="77777777" w:rsidR="00286904" w:rsidRPr="00F0628B" w:rsidRDefault="00286904" w:rsidP="00CE579A">
            <w:pPr>
              <w:rPr>
                <w:rFonts w:ascii="Times New Roman" w:eastAsia="Times New Roman" w:hAnsi="Times New Roman" w:cs="Times New Roman"/>
              </w:rPr>
            </w:pPr>
            <w:r w:rsidRPr="00F0628B">
              <w:rPr>
                <w:rFonts w:ascii="Times New Roman" w:eastAsia="Times New Roman" w:hAnsi="Times New Roman" w:cs="Times New Roman"/>
              </w:rPr>
              <w:t>Summer 2022</w:t>
            </w:r>
          </w:p>
        </w:tc>
        <w:tc>
          <w:tcPr>
            <w:tcW w:w="934" w:type="dxa"/>
            <w:shd w:val="clear" w:color="auto" w:fill="auto"/>
            <w:noWrap/>
            <w:vAlign w:val="bottom"/>
            <w:hideMark/>
          </w:tcPr>
          <w:p w14:paraId="0C1C0A6F"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5,249</w:t>
            </w:r>
          </w:p>
        </w:tc>
        <w:tc>
          <w:tcPr>
            <w:tcW w:w="1169" w:type="dxa"/>
            <w:shd w:val="clear" w:color="auto" w:fill="auto"/>
            <w:noWrap/>
            <w:vAlign w:val="bottom"/>
            <w:hideMark/>
          </w:tcPr>
          <w:p w14:paraId="2AC8EF69"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833</w:t>
            </w:r>
          </w:p>
        </w:tc>
        <w:tc>
          <w:tcPr>
            <w:tcW w:w="1331" w:type="dxa"/>
            <w:shd w:val="clear" w:color="auto" w:fill="auto"/>
            <w:noWrap/>
            <w:vAlign w:val="bottom"/>
            <w:hideMark/>
          </w:tcPr>
          <w:p w14:paraId="799553A0"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1,779</w:t>
            </w:r>
          </w:p>
        </w:tc>
        <w:tc>
          <w:tcPr>
            <w:tcW w:w="1433" w:type="dxa"/>
            <w:shd w:val="clear" w:color="auto" w:fill="auto"/>
            <w:noWrap/>
            <w:vAlign w:val="bottom"/>
            <w:hideMark/>
          </w:tcPr>
          <w:p w14:paraId="70B62213"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2,250</w:t>
            </w:r>
          </w:p>
        </w:tc>
        <w:tc>
          <w:tcPr>
            <w:tcW w:w="1537" w:type="dxa"/>
            <w:shd w:val="clear" w:color="auto" w:fill="auto"/>
            <w:noWrap/>
            <w:vAlign w:val="bottom"/>
            <w:hideMark/>
          </w:tcPr>
          <w:p w14:paraId="164623F9"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371</w:t>
            </w:r>
          </w:p>
        </w:tc>
        <w:tc>
          <w:tcPr>
            <w:tcW w:w="1331" w:type="dxa"/>
            <w:shd w:val="clear" w:color="auto" w:fill="auto"/>
            <w:noWrap/>
            <w:vAlign w:val="bottom"/>
            <w:hideMark/>
          </w:tcPr>
          <w:p w14:paraId="1BDEBEAF"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16</w:t>
            </w:r>
          </w:p>
        </w:tc>
      </w:tr>
      <w:tr w:rsidR="00286904" w:rsidRPr="00F0628B" w14:paraId="7C5632E2" w14:textId="77777777" w:rsidTr="00CE579A">
        <w:trPr>
          <w:trHeight w:val="327"/>
          <w:jc w:val="center"/>
        </w:trPr>
        <w:tc>
          <w:tcPr>
            <w:tcW w:w="1843" w:type="dxa"/>
            <w:shd w:val="clear" w:color="auto" w:fill="auto"/>
            <w:noWrap/>
            <w:vAlign w:val="bottom"/>
            <w:hideMark/>
          </w:tcPr>
          <w:p w14:paraId="54C9740F" w14:textId="77777777" w:rsidR="00286904" w:rsidRPr="00F0628B" w:rsidRDefault="00286904" w:rsidP="00CE579A">
            <w:pPr>
              <w:rPr>
                <w:rFonts w:ascii="Times New Roman" w:eastAsia="Times New Roman" w:hAnsi="Times New Roman" w:cs="Times New Roman"/>
                <w:color w:val="000000"/>
              </w:rPr>
            </w:pPr>
            <w:r w:rsidRPr="00F0628B">
              <w:rPr>
                <w:rFonts w:ascii="Times New Roman" w:eastAsia="Times New Roman" w:hAnsi="Times New Roman" w:cs="Times New Roman"/>
                <w:color w:val="000000"/>
              </w:rPr>
              <w:t>Fall 2022</w:t>
            </w:r>
          </w:p>
        </w:tc>
        <w:tc>
          <w:tcPr>
            <w:tcW w:w="934" w:type="dxa"/>
            <w:shd w:val="clear" w:color="auto" w:fill="auto"/>
            <w:noWrap/>
            <w:vAlign w:val="bottom"/>
            <w:hideMark/>
          </w:tcPr>
          <w:p w14:paraId="4F764468"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12,238</w:t>
            </w:r>
          </w:p>
        </w:tc>
        <w:tc>
          <w:tcPr>
            <w:tcW w:w="1169" w:type="dxa"/>
            <w:shd w:val="clear" w:color="auto" w:fill="auto"/>
            <w:noWrap/>
            <w:vAlign w:val="bottom"/>
            <w:hideMark/>
          </w:tcPr>
          <w:p w14:paraId="072B2546"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3,117</w:t>
            </w:r>
          </w:p>
        </w:tc>
        <w:tc>
          <w:tcPr>
            <w:tcW w:w="1331" w:type="dxa"/>
            <w:shd w:val="clear" w:color="auto" w:fill="auto"/>
            <w:noWrap/>
            <w:vAlign w:val="bottom"/>
            <w:hideMark/>
          </w:tcPr>
          <w:p w14:paraId="1D419997"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3,228</w:t>
            </w:r>
          </w:p>
        </w:tc>
        <w:tc>
          <w:tcPr>
            <w:tcW w:w="1433" w:type="dxa"/>
            <w:shd w:val="clear" w:color="auto" w:fill="auto"/>
            <w:noWrap/>
            <w:vAlign w:val="bottom"/>
            <w:hideMark/>
          </w:tcPr>
          <w:p w14:paraId="78AE014E"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3,922</w:t>
            </w:r>
          </w:p>
        </w:tc>
        <w:tc>
          <w:tcPr>
            <w:tcW w:w="1537" w:type="dxa"/>
            <w:shd w:val="clear" w:color="auto" w:fill="auto"/>
            <w:noWrap/>
            <w:vAlign w:val="bottom"/>
            <w:hideMark/>
          </w:tcPr>
          <w:p w14:paraId="46750A2B"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1,916</w:t>
            </w:r>
          </w:p>
        </w:tc>
        <w:tc>
          <w:tcPr>
            <w:tcW w:w="1331" w:type="dxa"/>
            <w:shd w:val="clear" w:color="auto" w:fill="auto"/>
            <w:noWrap/>
            <w:vAlign w:val="bottom"/>
            <w:hideMark/>
          </w:tcPr>
          <w:p w14:paraId="1313DEC7"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55</w:t>
            </w:r>
          </w:p>
        </w:tc>
      </w:tr>
      <w:tr w:rsidR="00286904" w:rsidRPr="00F0628B" w14:paraId="27791154" w14:textId="77777777" w:rsidTr="00CE579A">
        <w:trPr>
          <w:trHeight w:val="327"/>
          <w:jc w:val="center"/>
        </w:trPr>
        <w:tc>
          <w:tcPr>
            <w:tcW w:w="1843" w:type="dxa"/>
            <w:shd w:val="clear" w:color="auto" w:fill="auto"/>
            <w:noWrap/>
            <w:vAlign w:val="bottom"/>
            <w:hideMark/>
          </w:tcPr>
          <w:p w14:paraId="11EB09F5" w14:textId="77777777" w:rsidR="00286904" w:rsidRPr="00F0628B" w:rsidRDefault="00286904" w:rsidP="00CE579A">
            <w:pPr>
              <w:rPr>
                <w:rFonts w:ascii="Times New Roman" w:eastAsia="Times New Roman" w:hAnsi="Times New Roman" w:cs="Times New Roman"/>
                <w:color w:val="000000"/>
              </w:rPr>
            </w:pPr>
            <w:r w:rsidRPr="00F0628B">
              <w:rPr>
                <w:rFonts w:ascii="Times New Roman" w:eastAsia="Times New Roman" w:hAnsi="Times New Roman" w:cs="Times New Roman"/>
                <w:color w:val="000000"/>
              </w:rPr>
              <w:t>Spring 2023</w:t>
            </w:r>
          </w:p>
        </w:tc>
        <w:tc>
          <w:tcPr>
            <w:tcW w:w="934" w:type="dxa"/>
            <w:shd w:val="clear" w:color="auto" w:fill="auto"/>
            <w:noWrap/>
            <w:vAlign w:val="bottom"/>
            <w:hideMark/>
          </w:tcPr>
          <w:p w14:paraId="00E9A73E" w14:textId="77777777" w:rsidR="00286904" w:rsidRPr="00F0628B" w:rsidRDefault="00286904" w:rsidP="00CE579A">
            <w:pPr>
              <w:jc w:val="right"/>
              <w:rPr>
                <w:rFonts w:ascii="Times New Roman" w:eastAsia="Times New Roman" w:hAnsi="Times New Roman" w:cs="Times New Roman"/>
              </w:rPr>
            </w:pPr>
            <w:r w:rsidRPr="00F0628B">
              <w:rPr>
                <w:rFonts w:ascii="Times New Roman" w:eastAsia="Times New Roman" w:hAnsi="Times New Roman" w:cs="Times New Roman"/>
              </w:rPr>
              <w:t>9,647</w:t>
            </w:r>
          </w:p>
        </w:tc>
        <w:tc>
          <w:tcPr>
            <w:tcW w:w="1169" w:type="dxa"/>
            <w:shd w:val="clear" w:color="auto" w:fill="auto"/>
            <w:noWrap/>
            <w:vAlign w:val="bottom"/>
            <w:hideMark/>
          </w:tcPr>
          <w:p w14:paraId="1EC1A195" w14:textId="77777777" w:rsidR="00286904" w:rsidRPr="00F0628B" w:rsidRDefault="00286904" w:rsidP="00CE579A">
            <w:pPr>
              <w:jc w:val="right"/>
              <w:rPr>
                <w:rFonts w:ascii="Times New Roman" w:eastAsia="Times New Roman" w:hAnsi="Times New Roman" w:cs="Times New Roman"/>
              </w:rPr>
            </w:pPr>
            <w:r w:rsidRPr="00F0628B">
              <w:rPr>
                <w:rFonts w:ascii="Times New Roman" w:eastAsia="Times New Roman" w:hAnsi="Times New Roman" w:cs="Times New Roman"/>
              </w:rPr>
              <w:t>2,654</w:t>
            </w:r>
          </w:p>
        </w:tc>
        <w:tc>
          <w:tcPr>
            <w:tcW w:w="1331" w:type="dxa"/>
            <w:shd w:val="clear" w:color="auto" w:fill="auto"/>
            <w:noWrap/>
            <w:vAlign w:val="bottom"/>
            <w:hideMark/>
          </w:tcPr>
          <w:p w14:paraId="0560A37B" w14:textId="77777777" w:rsidR="00286904" w:rsidRPr="00F0628B" w:rsidRDefault="00286904" w:rsidP="00CE579A">
            <w:pPr>
              <w:jc w:val="right"/>
              <w:rPr>
                <w:rFonts w:ascii="Times New Roman" w:eastAsia="Times New Roman" w:hAnsi="Times New Roman" w:cs="Times New Roman"/>
              </w:rPr>
            </w:pPr>
            <w:r w:rsidRPr="00F0628B">
              <w:rPr>
                <w:rFonts w:ascii="Times New Roman" w:eastAsia="Times New Roman" w:hAnsi="Times New Roman" w:cs="Times New Roman"/>
              </w:rPr>
              <w:t>2,440</w:t>
            </w:r>
          </w:p>
        </w:tc>
        <w:tc>
          <w:tcPr>
            <w:tcW w:w="1433" w:type="dxa"/>
            <w:shd w:val="clear" w:color="auto" w:fill="auto"/>
            <w:noWrap/>
            <w:vAlign w:val="bottom"/>
            <w:hideMark/>
          </w:tcPr>
          <w:p w14:paraId="676C5633" w14:textId="77777777" w:rsidR="00286904" w:rsidRPr="00F0628B" w:rsidRDefault="00286904" w:rsidP="00CE579A">
            <w:pPr>
              <w:jc w:val="right"/>
              <w:rPr>
                <w:rFonts w:ascii="Times New Roman" w:eastAsia="Times New Roman" w:hAnsi="Times New Roman" w:cs="Times New Roman"/>
              </w:rPr>
            </w:pPr>
            <w:r w:rsidRPr="00F0628B">
              <w:rPr>
                <w:rFonts w:ascii="Times New Roman" w:eastAsia="Times New Roman" w:hAnsi="Times New Roman" w:cs="Times New Roman"/>
              </w:rPr>
              <w:t>4,083</w:t>
            </w:r>
          </w:p>
        </w:tc>
        <w:tc>
          <w:tcPr>
            <w:tcW w:w="1537" w:type="dxa"/>
            <w:shd w:val="clear" w:color="auto" w:fill="auto"/>
            <w:noWrap/>
            <w:vAlign w:val="bottom"/>
            <w:hideMark/>
          </w:tcPr>
          <w:p w14:paraId="4233C0AD" w14:textId="77777777" w:rsidR="00286904" w:rsidRPr="00F0628B" w:rsidRDefault="00286904" w:rsidP="00CE579A">
            <w:pPr>
              <w:jc w:val="right"/>
              <w:rPr>
                <w:rFonts w:ascii="Times New Roman" w:eastAsia="Times New Roman" w:hAnsi="Times New Roman" w:cs="Times New Roman"/>
              </w:rPr>
            </w:pPr>
            <w:r w:rsidRPr="00F0628B">
              <w:rPr>
                <w:rFonts w:ascii="Times New Roman" w:eastAsia="Times New Roman" w:hAnsi="Times New Roman" w:cs="Times New Roman"/>
              </w:rPr>
              <w:t>392</w:t>
            </w:r>
          </w:p>
        </w:tc>
        <w:tc>
          <w:tcPr>
            <w:tcW w:w="1331" w:type="dxa"/>
            <w:shd w:val="clear" w:color="auto" w:fill="auto"/>
            <w:noWrap/>
            <w:vAlign w:val="bottom"/>
            <w:hideMark/>
          </w:tcPr>
          <w:p w14:paraId="56737C6C"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78</w:t>
            </w:r>
          </w:p>
        </w:tc>
      </w:tr>
      <w:tr w:rsidR="00286904" w:rsidRPr="00F0628B" w14:paraId="496F2BA2" w14:textId="77777777" w:rsidTr="00CE579A">
        <w:trPr>
          <w:trHeight w:val="327"/>
          <w:jc w:val="center"/>
        </w:trPr>
        <w:tc>
          <w:tcPr>
            <w:tcW w:w="1843" w:type="dxa"/>
            <w:shd w:val="clear" w:color="auto" w:fill="auto"/>
            <w:noWrap/>
            <w:vAlign w:val="bottom"/>
            <w:hideMark/>
          </w:tcPr>
          <w:p w14:paraId="6A9A920A" w14:textId="77777777" w:rsidR="00286904" w:rsidRPr="00F0628B" w:rsidRDefault="00286904" w:rsidP="00CE579A">
            <w:pPr>
              <w:rPr>
                <w:rFonts w:ascii="Times New Roman" w:eastAsia="Times New Roman" w:hAnsi="Times New Roman" w:cs="Times New Roman"/>
                <w:color w:val="000000"/>
              </w:rPr>
            </w:pPr>
            <w:r w:rsidRPr="00F0628B">
              <w:rPr>
                <w:rFonts w:ascii="Times New Roman" w:eastAsia="Times New Roman" w:hAnsi="Times New Roman" w:cs="Times New Roman"/>
                <w:color w:val="000000"/>
              </w:rPr>
              <w:t>Summer 2023</w:t>
            </w:r>
          </w:p>
        </w:tc>
        <w:tc>
          <w:tcPr>
            <w:tcW w:w="934" w:type="dxa"/>
            <w:shd w:val="clear" w:color="auto" w:fill="auto"/>
            <w:noWrap/>
            <w:vAlign w:val="bottom"/>
            <w:hideMark/>
          </w:tcPr>
          <w:p w14:paraId="46E17142"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5,216</w:t>
            </w:r>
          </w:p>
        </w:tc>
        <w:tc>
          <w:tcPr>
            <w:tcW w:w="1169" w:type="dxa"/>
            <w:shd w:val="clear" w:color="auto" w:fill="auto"/>
            <w:noWrap/>
            <w:vAlign w:val="bottom"/>
            <w:hideMark/>
          </w:tcPr>
          <w:p w14:paraId="51C2D2D5"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783</w:t>
            </w:r>
          </w:p>
        </w:tc>
        <w:tc>
          <w:tcPr>
            <w:tcW w:w="1331" w:type="dxa"/>
            <w:shd w:val="clear" w:color="auto" w:fill="auto"/>
            <w:noWrap/>
            <w:vAlign w:val="bottom"/>
            <w:hideMark/>
          </w:tcPr>
          <w:p w14:paraId="3A1F17C3"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1,600</w:t>
            </w:r>
          </w:p>
        </w:tc>
        <w:tc>
          <w:tcPr>
            <w:tcW w:w="1433" w:type="dxa"/>
            <w:shd w:val="clear" w:color="auto" w:fill="auto"/>
            <w:noWrap/>
            <w:vAlign w:val="bottom"/>
            <w:hideMark/>
          </w:tcPr>
          <w:p w14:paraId="55DF5A45"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2,349</w:t>
            </w:r>
          </w:p>
        </w:tc>
        <w:tc>
          <w:tcPr>
            <w:tcW w:w="1537" w:type="dxa"/>
            <w:shd w:val="clear" w:color="auto" w:fill="auto"/>
            <w:noWrap/>
            <w:vAlign w:val="bottom"/>
            <w:hideMark/>
          </w:tcPr>
          <w:p w14:paraId="7496FF60"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467</w:t>
            </w:r>
          </w:p>
        </w:tc>
        <w:tc>
          <w:tcPr>
            <w:tcW w:w="1331" w:type="dxa"/>
            <w:shd w:val="clear" w:color="auto" w:fill="auto"/>
            <w:noWrap/>
            <w:vAlign w:val="bottom"/>
            <w:hideMark/>
          </w:tcPr>
          <w:p w14:paraId="5FCFFECF"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17</w:t>
            </w:r>
          </w:p>
        </w:tc>
      </w:tr>
      <w:tr w:rsidR="00286904" w:rsidRPr="00F0628B" w14:paraId="5A9A7DEC" w14:textId="77777777" w:rsidTr="00CE579A">
        <w:trPr>
          <w:trHeight w:val="327"/>
          <w:jc w:val="center"/>
        </w:trPr>
        <w:tc>
          <w:tcPr>
            <w:tcW w:w="1843" w:type="dxa"/>
            <w:shd w:val="clear" w:color="auto" w:fill="auto"/>
            <w:noWrap/>
            <w:vAlign w:val="bottom"/>
            <w:hideMark/>
          </w:tcPr>
          <w:p w14:paraId="48E9B6EC" w14:textId="77777777" w:rsidR="00286904" w:rsidRPr="00F0628B" w:rsidRDefault="00286904" w:rsidP="00CE579A">
            <w:pPr>
              <w:rPr>
                <w:rFonts w:ascii="Times New Roman" w:eastAsia="Times New Roman" w:hAnsi="Times New Roman" w:cs="Times New Roman"/>
                <w:color w:val="000000"/>
              </w:rPr>
            </w:pPr>
            <w:r w:rsidRPr="00F0628B">
              <w:rPr>
                <w:rFonts w:ascii="Times New Roman" w:eastAsia="Times New Roman" w:hAnsi="Times New Roman" w:cs="Times New Roman"/>
                <w:color w:val="000000"/>
              </w:rPr>
              <w:t>Fall 2023</w:t>
            </w:r>
          </w:p>
        </w:tc>
        <w:tc>
          <w:tcPr>
            <w:tcW w:w="934" w:type="dxa"/>
            <w:shd w:val="clear" w:color="auto" w:fill="auto"/>
            <w:noWrap/>
            <w:vAlign w:val="bottom"/>
            <w:hideMark/>
          </w:tcPr>
          <w:p w14:paraId="491B6A1B"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9,768</w:t>
            </w:r>
          </w:p>
        </w:tc>
        <w:tc>
          <w:tcPr>
            <w:tcW w:w="1169" w:type="dxa"/>
            <w:shd w:val="clear" w:color="auto" w:fill="auto"/>
            <w:noWrap/>
            <w:vAlign w:val="bottom"/>
            <w:hideMark/>
          </w:tcPr>
          <w:p w14:paraId="3BC256A4"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3,608</w:t>
            </w:r>
          </w:p>
        </w:tc>
        <w:tc>
          <w:tcPr>
            <w:tcW w:w="1331" w:type="dxa"/>
            <w:shd w:val="clear" w:color="auto" w:fill="auto"/>
            <w:noWrap/>
            <w:vAlign w:val="bottom"/>
            <w:hideMark/>
          </w:tcPr>
          <w:p w14:paraId="29829A56"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2,162</w:t>
            </w:r>
          </w:p>
        </w:tc>
        <w:tc>
          <w:tcPr>
            <w:tcW w:w="1433" w:type="dxa"/>
            <w:shd w:val="clear" w:color="auto" w:fill="auto"/>
            <w:noWrap/>
            <w:vAlign w:val="bottom"/>
            <w:hideMark/>
          </w:tcPr>
          <w:p w14:paraId="12679708"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3,607</w:t>
            </w:r>
          </w:p>
        </w:tc>
        <w:tc>
          <w:tcPr>
            <w:tcW w:w="1537" w:type="dxa"/>
            <w:shd w:val="clear" w:color="auto" w:fill="auto"/>
            <w:noWrap/>
            <w:vAlign w:val="bottom"/>
            <w:hideMark/>
          </w:tcPr>
          <w:p w14:paraId="2B19D3D1"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329</w:t>
            </w:r>
          </w:p>
        </w:tc>
        <w:tc>
          <w:tcPr>
            <w:tcW w:w="1331" w:type="dxa"/>
            <w:shd w:val="clear" w:color="auto" w:fill="auto"/>
            <w:noWrap/>
            <w:vAlign w:val="bottom"/>
            <w:hideMark/>
          </w:tcPr>
          <w:p w14:paraId="18DFBE76"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62</w:t>
            </w:r>
          </w:p>
        </w:tc>
      </w:tr>
      <w:tr w:rsidR="00286904" w:rsidRPr="00F0628B" w14:paraId="50B16C73" w14:textId="77777777" w:rsidTr="00CE579A">
        <w:trPr>
          <w:trHeight w:val="327"/>
          <w:jc w:val="center"/>
        </w:trPr>
        <w:tc>
          <w:tcPr>
            <w:tcW w:w="1843" w:type="dxa"/>
            <w:shd w:val="clear" w:color="auto" w:fill="auto"/>
            <w:noWrap/>
            <w:vAlign w:val="bottom"/>
            <w:hideMark/>
          </w:tcPr>
          <w:p w14:paraId="73DDA464" w14:textId="77777777" w:rsidR="00286904" w:rsidRPr="00F0628B" w:rsidRDefault="00286904" w:rsidP="00CE579A">
            <w:pPr>
              <w:rPr>
                <w:rFonts w:ascii="Times New Roman" w:eastAsia="Times New Roman" w:hAnsi="Times New Roman" w:cs="Times New Roman"/>
                <w:color w:val="000000"/>
              </w:rPr>
            </w:pPr>
            <w:r w:rsidRPr="00F0628B">
              <w:rPr>
                <w:rFonts w:ascii="Times New Roman" w:eastAsia="Times New Roman" w:hAnsi="Times New Roman" w:cs="Times New Roman"/>
                <w:color w:val="000000"/>
              </w:rPr>
              <w:t>Spring 2024</w:t>
            </w:r>
          </w:p>
        </w:tc>
        <w:tc>
          <w:tcPr>
            <w:tcW w:w="934" w:type="dxa"/>
            <w:shd w:val="clear" w:color="auto" w:fill="auto"/>
            <w:noWrap/>
            <w:vAlign w:val="bottom"/>
            <w:hideMark/>
          </w:tcPr>
          <w:p w14:paraId="18F8927B"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7,207</w:t>
            </w:r>
          </w:p>
        </w:tc>
        <w:tc>
          <w:tcPr>
            <w:tcW w:w="1169" w:type="dxa"/>
            <w:shd w:val="clear" w:color="auto" w:fill="auto"/>
            <w:noWrap/>
            <w:vAlign w:val="bottom"/>
            <w:hideMark/>
          </w:tcPr>
          <w:p w14:paraId="13183FCB"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1,523</w:t>
            </w:r>
          </w:p>
        </w:tc>
        <w:tc>
          <w:tcPr>
            <w:tcW w:w="1331" w:type="dxa"/>
            <w:shd w:val="clear" w:color="auto" w:fill="auto"/>
            <w:noWrap/>
            <w:vAlign w:val="bottom"/>
            <w:hideMark/>
          </w:tcPr>
          <w:p w14:paraId="245410AF"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2,106</w:t>
            </w:r>
          </w:p>
        </w:tc>
        <w:tc>
          <w:tcPr>
            <w:tcW w:w="1433" w:type="dxa"/>
            <w:shd w:val="clear" w:color="auto" w:fill="auto"/>
            <w:noWrap/>
            <w:vAlign w:val="bottom"/>
            <w:hideMark/>
          </w:tcPr>
          <w:p w14:paraId="4810DD6B"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2,969</w:t>
            </w:r>
          </w:p>
        </w:tc>
        <w:tc>
          <w:tcPr>
            <w:tcW w:w="1537" w:type="dxa"/>
            <w:shd w:val="clear" w:color="auto" w:fill="auto"/>
            <w:noWrap/>
            <w:vAlign w:val="bottom"/>
            <w:hideMark/>
          </w:tcPr>
          <w:p w14:paraId="4A0B3587"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544</w:t>
            </w:r>
          </w:p>
        </w:tc>
        <w:tc>
          <w:tcPr>
            <w:tcW w:w="1331" w:type="dxa"/>
            <w:shd w:val="clear" w:color="auto" w:fill="auto"/>
            <w:noWrap/>
            <w:vAlign w:val="bottom"/>
            <w:hideMark/>
          </w:tcPr>
          <w:p w14:paraId="2B1145D9" w14:textId="77777777" w:rsidR="00286904" w:rsidRPr="00F0628B" w:rsidRDefault="00286904" w:rsidP="00CE579A">
            <w:pPr>
              <w:jc w:val="right"/>
              <w:rPr>
                <w:rFonts w:ascii="Times New Roman" w:eastAsia="Times New Roman" w:hAnsi="Times New Roman" w:cs="Times New Roman"/>
                <w:color w:val="000000"/>
              </w:rPr>
            </w:pPr>
            <w:r w:rsidRPr="00F0628B">
              <w:rPr>
                <w:rFonts w:ascii="Times New Roman" w:eastAsia="Times New Roman" w:hAnsi="Times New Roman" w:cs="Times New Roman"/>
                <w:color w:val="000000"/>
              </w:rPr>
              <w:t>65</w:t>
            </w:r>
          </w:p>
        </w:tc>
      </w:tr>
    </w:tbl>
    <w:p w14:paraId="5CD265D9" w14:textId="77777777" w:rsidR="005C15A2" w:rsidRDefault="005C15A2" w:rsidP="005C15A2">
      <w:pPr>
        <w:spacing w:after="0" w:line="240" w:lineRule="auto"/>
        <w:ind w:left="540" w:hanging="540"/>
        <w:rPr>
          <w:rFonts w:ascii="Times New Roman" w:eastAsia="Times New Roman" w:hAnsi="Times New Roman" w:cs="Times New Roman"/>
        </w:rPr>
      </w:pPr>
    </w:p>
    <w:p w14:paraId="4A744755" w14:textId="77777777" w:rsidR="005C15A2" w:rsidRDefault="005C15A2" w:rsidP="005C15A2">
      <w:pPr>
        <w:spacing w:after="0" w:line="240" w:lineRule="auto"/>
        <w:ind w:left="540" w:hanging="540"/>
        <w:rPr>
          <w:rFonts w:ascii="Times New Roman" w:eastAsia="Times New Roman" w:hAnsi="Times New Roman" w:cs="Times New Roman"/>
        </w:rPr>
      </w:pPr>
    </w:p>
    <w:p w14:paraId="679C1CA0" w14:textId="0E9A246E" w:rsidR="005C15A2" w:rsidRDefault="005C15A2" w:rsidP="005C15A2">
      <w:pPr>
        <w:spacing w:after="0" w:line="240" w:lineRule="auto"/>
        <w:ind w:left="540" w:hanging="540"/>
        <w:rPr>
          <w:rFonts w:ascii="Times New Roman" w:eastAsia="Times New Roman" w:hAnsi="Times New Roman" w:cs="Times New Roman"/>
        </w:rPr>
      </w:pPr>
      <w:r w:rsidRPr="002C374B">
        <w:rPr>
          <w:rFonts w:ascii="Times New Roman" w:eastAsia="Times New Roman" w:hAnsi="Times New Roman" w:cs="Times New Roman"/>
        </w:rPr>
        <w:t>Types of Online Proctored Exams:</w:t>
      </w:r>
    </w:p>
    <w:p w14:paraId="6B0309B4" w14:textId="77777777" w:rsidR="005C15A2" w:rsidRDefault="005C15A2" w:rsidP="005C15A2">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ab/>
      </w:r>
    </w:p>
    <w:p w14:paraId="6E982796" w14:textId="77777777" w:rsidR="005C15A2" w:rsidRPr="00F0628B" w:rsidRDefault="005C15A2" w:rsidP="005C15A2">
      <w:pPr>
        <w:pStyle w:val="ListParagraph"/>
        <w:contextualSpacing/>
        <w:rPr>
          <w:rFonts w:eastAsiaTheme="minorEastAsia"/>
          <w:color w:val="000000" w:themeColor="text1"/>
          <w:sz w:val="22"/>
          <w:szCs w:val="22"/>
        </w:rPr>
      </w:pPr>
      <w:r w:rsidRPr="00F0628B">
        <w:rPr>
          <w:rFonts w:eastAsiaTheme="minorEastAsia"/>
          <w:color w:val="000000" w:themeColor="text1"/>
          <w:sz w:val="22"/>
          <w:szCs w:val="22"/>
        </w:rPr>
        <w:t>Most exams are traditional exams with multiple choice questions and short answer/essay questions. Other exam types include written language exams in which the test-takers show handwritten answers to the proctor before they upload a photo of the answers for instructor to grade, assessments in which the test-takers need to demonstrate proficiency in Microsoft Excel by manipulating spreadsheets, and identity verification sessions that do not involve any exams.</w:t>
      </w:r>
    </w:p>
    <w:p w14:paraId="5E33A698" w14:textId="77777777" w:rsidR="005C15A2" w:rsidRDefault="005C15A2" w:rsidP="005C15A2">
      <w:pPr>
        <w:spacing w:after="0" w:line="240" w:lineRule="auto"/>
        <w:ind w:left="540" w:hanging="540"/>
        <w:rPr>
          <w:rFonts w:ascii="Times New Roman" w:eastAsia="Times New Roman" w:hAnsi="Times New Roman" w:cs="Times New Roman"/>
        </w:rPr>
      </w:pPr>
    </w:p>
    <w:p w14:paraId="7E8AEDDB" w14:textId="77777777" w:rsidR="005C15A2" w:rsidRPr="002C374B" w:rsidRDefault="005C15A2" w:rsidP="005C15A2">
      <w:pPr>
        <w:pStyle w:val="ListParagraph"/>
        <w:contextualSpacing/>
        <w:rPr>
          <w:rFonts w:eastAsiaTheme="minorEastAsia"/>
          <w:color w:val="000000" w:themeColor="text1"/>
          <w:sz w:val="22"/>
          <w:szCs w:val="22"/>
        </w:rPr>
      </w:pPr>
      <w:r w:rsidRPr="00F0628B">
        <w:rPr>
          <w:rFonts w:eastAsiaTheme="minorEastAsia"/>
          <w:color w:val="000000" w:themeColor="text1"/>
          <w:sz w:val="22"/>
          <w:szCs w:val="22"/>
        </w:rPr>
        <w:t>Global Campus pays the proctoring fee for up to a certain number of exams in all online courses and certain noncredit courses. Global Campus charges other campus units for additional exams in online courses and for exams in non-approved courses. Occasionally, learners pay directly to the proctoring service.</w:t>
      </w:r>
    </w:p>
    <w:p w14:paraId="28949298" w14:textId="77777777" w:rsidR="00286904" w:rsidRDefault="00286904" w:rsidP="00470AEE">
      <w:pPr>
        <w:spacing w:after="0" w:line="240" w:lineRule="auto"/>
        <w:ind w:left="540" w:hanging="540"/>
        <w:rPr>
          <w:rFonts w:ascii="Times New Roman" w:eastAsia="Times New Roman" w:hAnsi="Times New Roman" w:cs="Times New Roman"/>
        </w:rPr>
      </w:pPr>
    </w:p>
    <w:p w14:paraId="2CD8AE1D" w14:textId="77777777" w:rsidR="009E1684" w:rsidRDefault="009E1684" w:rsidP="009E1684">
      <w:pPr>
        <w:spacing w:after="0" w:line="240" w:lineRule="auto"/>
        <w:ind w:left="540" w:hanging="540"/>
        <w:rPr>
          <w:rFonts w:ascii="Times New Roman" w:eastAsia="Times New Roman" w:hAnsi="Times New Roman" w:cs="Times New Roman"/>
          <w:b/>
        </w:rPr>
      </w:pPr>
    </w:p>
    <w:p w14:paraId="7B58AFDA" w14:textId="5291578D" w:rsidR="00572BB1" w:rsidRPr="009E1684" w:rsidRDefault="009045EE" w:rsidP="009E1684">
      <w:pPr>
        <w:spacing w:after="0" w:line="240" w:lineRule="auto"/>
        <w:ind w:left="540" w:hanging="540"/>
        <w:rPr>
          <w:rFonts w:ascii="Times New Roman" w:eastAsia="Times New Roman" w:hAnsi="Times New Roman" w:cs="Times New Roman"/>
        </w:rPr>
      </w:pPr>
      <w:r w:rsidRPr="00BA12F5">
        <w:rPr>
          <w:rFonts w:ascii="Times New Roman" w:eastAsia="Times New Roman" w:hAnsi="Times New Roman" w:cs="Times New Roman"/>
          <w:b/>
        </w:rPr>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4A8DF0F8" w14:textId="56E118E2" w:rsidR="009E1684" w:rsidRPr="002C374B" w:rsidRDefault="009E1684" w:rsidP="009E1684">
      <w:pPr>
        <w:pStyle w:val="ListParagraph"/>
        <w:contextualSpacing/>
        <w:rPr>
          <w:rFonts w:eastAsiaTheme="minorEastAsia"/>
          <w:color w:val="000000" w:themeColor="text1"/>
          <w:sz w:val="22"/>
          <w:szCs w:val="22"/>
        </w:rPr>
      </w:pPr>
      <w:r w:rsidRPr="002C374B">
        <w:rPr>
          <w:rFonts w:eastAsiaTheme="minorEastAsia"/>
          <w:color w:val="000000" w:themeColor="text1"/>
          <w:sz w:val="22"/>
          <w:szCs w:val="22"/>
        </w:rPr>
        <w:t>The U of A is issuing this RFP to solicit Proposals for a term contract for online proctoring services provided by a qualified firm(s) to assist the U of A pursuant to the specifications, terms and conditions stated in this RFP.</w:t>
      </w:r>
    </w:p>
    <w:p w14:paraId="426237C1" w14:textId="77777777" w:rsidR="009E1684" w:rsidRPr="002C374B" w:rsidRDefault="009E1684" w:rsidP="009E1684">
      <w:pPr>
        <w:pStyle w:val="MyNormal"/>
        <w:ind w:left="1260" w:hanging="1260"/>
        <w:jc w:val="left"/>
        <w:rPr>
          <w:rFonts w:ascii="Times New Roman" w:hAnsi="Times New Roman"/>
          <w:bCs/>
          <w:iCs/>
          <w:color w:val="FF0000"/>
          <w:szCs w:val="22"/>
        </w:rPr>
      </w:pPr>
    </w:p>
    <w:p w14:paraId="4D01C2E6" w14:textId="77777777" w:rsidR="009E1684" w:rsidRPr="00F0628B" w:rsidRDefault="009E1684" w:rsidP="009E1684">
      <w:pPr>
        <w:rPr>
          <w:rFonts w:ascii="Times New Roman" w:eastAsiaTheme="minorEastAsia" w:hAnsi="Times New Roman" w:cs="Times New Roman"/>
          <w:color w:val="000000" w:themeColor="text1"/>
        </w:rPr>
      </w:pPr>
      <w:r>
        <w:rPr>
          <w:rFonts w:ascii="Times New Roman" w:hAnsi="Times New Roman"/>
          <w:color w:val="FF0000"/>
        </w:rPr>
        <w:tab/>
      </w:r>
      <w:r w:rsidRPr="00F0628B">
        <w:rPr>
          <w:rFonts w:ascii="Times New Roman" w:eastAsiaTheme="minorEastAsia" w:hAnsi="Times New Roman" w:cs="Times New Roman"/>
          <w:color w:val="000000" w:themeColor="text1"/>
        </w:rPr>
        <w:t>The online proctoring solution(s) will provide the following services to the U of A:</w:t>
      </w:r>
    </w:p>
    <w:p w14:paraId="579EDEF3"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Flexible exam scheduling process</w:t>
      </w:r>
    </w:p>
    <w:p w14:paraId="04DBF19D"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Simple and prompt identity authentication of test-takers</w:t>
      </w:r>
    </w:p>
    <w:p w14:paraId="04D0C5A4"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Capability to remotely proctor online exams</w:t>
      </w:r>
    </w:p>
    <w:p w14:paraId="583AE17E"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lastRenderedPageBreak/>
        <w:t>Capability to manage test-taker accommodations at the instructor level</w:t>
      </w:r>
    </w:p>
    <w:p w14:paraId="65E99276"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Capability to continuously verify secure exam setting on the computer (no unauthorized programs running) and in physical location throughout exam session</w:t>
      </w:r>
    </w:p>
    <w:p w14:paraId="4CA4A417"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Comprehensive and granular usage reporting including session recordings, exam reports, chat logs, etc.</w:t>
      </w:r>
    </w:p>
    <w:p w14:paraId="6337DD6C"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LTI 1.3 integration with Blackboard Ultra LMS</w:t>
      </w:r>
    </w:p>
    <w:p w14:paraId="7136549E" w14:textId="77777777" w:rsidR="009E1684" w:rsidRPr="00F0628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Implementation and ongoing support</w:t>
      </w:r>
    </w:p>
    <w:p w14:paraId="4C59302D" w14:textId="77777777" w:rsidR="009E1684" w:rsidRPr="002C374B" w:rsidRDefault="009E1684" w:rsidP="009E1684">
      <w:pPr>
        <w:pStyle w:val="ListParagraph"/>
        <w:numPr>
          <w:ilvl w:val="0"/>
          <w:numId w:val="26"/>
        </w:numPr>
        <w:ind w:left="900"/>
        <w:contextualSpacing/>
        <w:rPr>
          <w:rFonts w:eastAsiaTheme="minorEastAsia"/>
          <w:color w:val="000000" w:themeColor="text1"/>
          <w:sz w:val="22"/>
          <w:szCs w:val="22"/>
        </w:rPr>
      </w:pPr>
      <w:r w:rsidRPr="00F0628B">
        <w:rPr>
          <w:rFonts w:eastAsiaTheme="minorEastAsia"/>
          <w:color w:val="000000" w:themeColor="text1"/>
          <w:sz w:val="22"/>
          <w:szCs w:val="22"/>
        </w:rPr>
        <w:t>Pricing model that is cost-effective for the University</w:t>
      </w:r>
    </w:p>
    <w:p w14:paraId="243C34D7" w14:textId="149A1514" w:rsidR="00EB3B15" w:rsidRDefault="00EB3B15" w:rsidP="00746641">
      <w:pPr>
        <w:pStyle w:val="MyNormal"/>
        <w:ind w:left="1260" w:hanging="1260"/>
        <w:jc w:val="left"/>
        <w:rPr>
          <w:rFonts w:ascii="Times New Roman" w:hAnsi="Times New Roman"/>
          <w:i/>
          <w:color w:val="FF0000"/>
          <w:szCs w:val="22"/>
        </w:rPr>
      </w:pPr>
    </w:p>
    <w:p w14:paraId="0F6AFEEB" w14:textId="7824260E" w:rsidR="009C0C81" w:rsidRDefault="009C0C81"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Any additional pricing lists should remain attached to the Official Price Sheet for purposes of accurate</w:t>
      </w:r>
    </w:p>
    <w:p w14:paraId="476EAB04" w14:textId="77777777" w:rsidR="002700AA" w:rsidRPr="00DA2162"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evaluation.  </w:t>
      </w:r>
      <w:bookmarkStart w:id="3" w:name="_Hlk18579771"/>
      <w:r w:rsidRPr="00BA12F5">
        <w:rPr>
          <w:rFonts w:ascii="Times New Roman" w:hAnsi="Times New Roman"/>
          <w:szCs w:val="22"/>
        </w:rPr>
        <w:t xml:space="preserve">Pricing must be valid </w:t>
      </w:r>
      <w:r w:rsidRPr="00DA2162">
        <w:rPr>
          <w:rFonts w:ascii="Times New Roman" w:hAnsi="Times New Roman"/>
          <w:szCs w:val="22"/>
        </w:rPr>
        <w:t>for one hundred twenty (120) days following the bid Proposal due date</w:t>
      </w:r>
    </w:p>
    <w:p w14:paraId="5ABE217D" w14:textId="77777777" w:rsidR="001F64BE" w:rsidRPr="00DA2162" w:rsidRDefault="002700AA" w:rsidP="002C45B2">
      <w:pPr>
        <w:pStyle w:val="MyNormal"/>
        <w:ind w:left="1260" w:hanging="1260"/>
        <w:jc w:val="left"/>
        <w:rPr>
          <w:rFonts w:ascii="Times New Roman" w:hAnsi="Times New Roman"/>
          <w:szCs w:val="22"/>
        </w:rPr>
      </w:pPr>
      <w:r w:rsidRPr="00DA2162">
        <w:rPr>
          <w:rFonts w:ascii="Times New Roman" w:hAnsi="Times New Roman"/>
          <w:szCs w:val="22"/>
        </w:rPr>
        <w:tab/>
        <w:t>and time.</w:t>
      </w:r>
      <w:bookmarkEnd w:id="3"/>
      <w:r w:rsidRPr="00DA2162">
        <w:rPr>
          <w:rFonts w:ascii="Times New Roman" w:hAnsi="Times New Roman"/>
          <w:szCs w:val="22"/>
        </w:rPr>
        <w:t xml:space="preserve">  </w:t>
      </w:r>
      <w:r w:rsidR="001F64BE" w:rsidRPr="00DA2162">
        <w:rPr>
          <w:rFonts w:ascii="Times New Roman" w:hAnsi="Times New Roman"/>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must certify that any costs not identified by the Respondent, but subsequently incurred </w:t>
      </w:r>
      <w:proofErr w:type="gramStart"/>
      <w:r w:rsidRPr="00BA12F5">
        <w:rPr>
          <w:rFonts w:ascii="Times New Roman" w:hAnsi="Times New Roman"/>
          <w:szCs w:val="22"/>
        </w:rPr>
        <w:t>in order to</w:t>
      </w:r>
      <w:proofErr w:type="gramEnd"/>
      <w:r w:rsidRPr="00BA12F5">
        <w:rPr>
          <w:rFonts w:ascii="Times New Roman" w:hAnsi="Times New Roman"/>
          <w:szCs w:val="22"/>
        </w:rPr>
        <w:t xml:space="preserve">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262A2119" w14:textId="59793CB3" w:rsidR="001561CD" w:rsidRPr="00497B9E" w:rsidRDefault="00497B9E" w:rsidP="00497B9E">
      <w:pPr>
        <w:numPr>
          <w:ilvl w:val="1"/>
          <w:numId w:val="0"/>
        </w:numPr>
        <w:tabs>
          <w:tab w:val="num" w:pos="540"/>
        </w:tabs>
        <w:spacing w:after="0" w:line="240" w:lineRule="auto"/>
        <w:ind w:left="540" w:hanging="540"/>
        <w:outlineLvl w:val="1"/>
        <w:rPr>
          <w:rFonts w:ascii="Times New Roman" w:hAnsi="Times New Roman" w:cs="Times New Roman"/>
          <w:b/>
        </w:rPr>
      </w:pPr>
      <w:bookmarkStart w:id="5" w:name="_Hlk532908596"/>
      <w:r>
        <w:rPr>
          <w:rFonts w:ascii="Times New Roman" w:hAnsi="Times New Roman" w:cs="Times New Roman"/>
          <w:b/>
        </w:rPr>
        <w:t xml:space="preserve">5. </w:t>
      </w:r>
      <w:r>
        <w:rPr>
          <w:rFonts w:ascii="Times New Roman" w:hAnsi="Times New Roman" w:cs="Times New Roman"/>
          <w:b/>
        </w:rPr>
        <w:tab/>
        <w:t>(Intentionally Left Blank)</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xml:space="preserve">, including </w:t>
      </w:r>
      <w:proofErr w:type="gramStart"/>
      <w:r w:rsidR="002B214A" w:rsidRPr="00BA12F5">
        <w:rPr>
          <w:rFonts w:ascii="Times New Roman" w:hAnsi="Times New Roman" w:cs="Times New Roman"/>
        </w:rPr>
        <w:t>any and all</w:t>
      </w:r>
      <w:proofErr w:type="gramEnd"/>
      <w:r w:rsidR="002B214A" w:rsidRPr="00BA12F5">
        <w:rPr>
          <w:rFonts w:ascii="Times New Roman" w:hAnsi="Times New Roman" w:cs="Times New Roman"/>
        </w:rPr>
        <w:t xml:space="preserve">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3B6B434" w14:textId="78D0C299" w:rsidR="00CA1FC0" w:rsidRPr="00773E2E" w:rsidRDefault="00D12E30" w:rsidP="00497B9E">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color w:val="FF0000"/>
        </w:rPr>
        <w:tab/>
      </w:r>
      <w:r w:rsidR="00497B9E" w:rsidRPr="00773E2E">
        <w:rPr>
          <w:rFonts w:ascii="Times New Roman" w:eastAsia="Times New Roman" w:hAnsi="Times New Roman" w:cs="Times New Roman"/>
        </w:rPr>
        <w:t xml:space="preserve">September 10, </w:t>
      </w:r>
      <w:proofErr w:type="gramStart"/>
      <w:r w:rsidR="00497B9E" w:rsidRPr="00773E2E">
        <w:rPr>
          <w:rFonts w:ascii="Times New Roman" w:eastAsia="Times New Roman" w:hAnsi="Times New Roman" w:cs="Times New Roman"/>
        </w:rPr>
        <w:t>2024</w:t>
      </w:r>
      <w:proofErr w:type="gramEnd"/>
      <w:r w:rsidRPr="00773E2E">
        <w:rPr>
          <w:rFonts w:ascii="Times New Roman" w:eastAsia="Times New Roman" w:hAnsi="Times New Roman" w:cs="Times New Roman"/>
        </w:rPr>
        <w:tab/>
      </w:r>
      <w:r w:rsidRPr="00773E2E">
        <w:rPr>
          <w:rFonts w:ascii="Times New Roman" w:eastAsia="Times New Roman" w:hAnsi="Times New Roman" w:cs="Times New Roman"/>
        </w:rPr>
        <w:tab/>
        <w:t>RFP released to prospective respondents</w:t>
      </w:r>
    </w:p>
    <w:p w14:paraId="4F5B1CE5" w14:textId="3D8380D4" w:rsidR="00FB24AF" w:rsidRPr="00773E2E"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73E2E">
        <w:rPr>
          <w:rFonts w:ascii="Times New Roman" w:eastAsia="Times New Roman" w:hAnsi="Times New Roman" w:cs="Times New Roman"/>
        </w:rPr>
        <w:tab/>
      </w:r>
      <w:r w:rsidR="00497B9E" w:rsidRPr="00773E2E">
        <w:rPr>
          <w:rFonts w:ascii="Times New Roman" w:eastAsia="Times New Roman" w:hAnsi="Times New Roman" w:cs="Times New Roman"/>
        </w:rPr>
        <w:t>September 1</w:t>
      </w:r>
      <w:r w:rsidR="00A46D1D" w:rsidRPr="00773E2E">
        <w:rPr>
          <w:rFonts w:ascii="Times New Roman" w:eastAsia="Times New Roman" w:hAnsi="Times New Roman" w:cs="Times New Roman"/>
        </w:rPr>
        <w:t>8</w:t>
      </w:r>
      <w:r w:rsidR="00497B9E" w:rsidRPr="00773E2E">
        <w:rPr>
          <w:rFonts w:ascii="Times New Roman" w:eastAsia="Times New Roman" w:hAnsi="Times New Roman" w:cs="Times New Roman"/>
        </w:rPr>
        <w:t xml:space="preserve">, </w:t>
      </w:r>
      <w:proofErr w:type="gramStart"/>
      <w:r w:rsidR="00497B9E" w:rsidRPr="00773E2E">
        <w:rPr>
          <w:rFonts w:ascii="Times New Roman" w:eastAsia="Times New Roman" w:hAnsi="Times New Roman" w:cs="Times New Roman"/>
        </w:rPr>
        <w:t>2024</w:t>
      </w:r>
      <w:proofErr w:type="gramEnd"/>
      <w:r w:rsidRPr="00773E2E">
        <w:rPr>
          <w:rFonts w:ascii="Times New Roman" w:eastAsia="Times New Roman" w:hAnsi="Times New Roman" w:cs="Times New Roman"/>
        </w:rPr>
        <w:tab/>
      </w:r>
      <w:r w:rsidRPr="00773E2E">
        <w:rPr>
          <w:rFonts w:ascii="Times New Roman" w:eastAsia="Times New Roman" w:hAnsi="Times New Roman" w:cs="Times New Roman"/>
        </w:rPr>
        <w:tab/>
      </w:r>
      <w:r w:rsidR="00497B9E" w:rsidRPr="00773E2E">
        <w:rPr>
          <w:rFonts w:ascii="Times New Roman" w:eastAsia="Times New Roman" w:hAnsi="Times New Roman" w:cs="Times New Roman"/>
        </w:rPr>
        <w:t xml:space="preserve">5:00 PM </w:t>
      </w:r>
      <w:r w:rsidR="00FB24AF" w:rsidRPr="00773E2E">
        <w:rPr>
          <w:rFonts w:ascii="Times New Roman" w:eastAsia="Times New Roman" w:hAnsi="Times New Roman" w:cs="Times New Roman"/>
        </w:rPr>
        <w:t xml:space="preserve">CST - Last date/time UA will accept questions </w:t>
      </w:r>
    </w:p>
    <w:p w14:paraId="58F8A1D8" w14:textId="43752B2C" w:rsidR="00D12E30" w:rsidRPr="00773E2E"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73E2E">
        <w:rPr>
          <w:rFonts w:ascii="Times New Roman" w:eastAsia="Times New Roman" w:hAnsi="Times New Roman" w:cs="Times New Roman"/>
        </w:rPr>
        <w:tab/>
      </w:r>
      <w:r w:rsidR="00497B9E" w:rsidRPr="00773E2E">
        <w:rPr>
          <w:rFonts w:ascii="Times New Roman" w:eastAsia="Times New Roman" w:hAnsi="Times New Roman" w:cs="Times New Roman"/>
        </w:rPr>
        <w:t>September 2</w:t>
      </w:r>
      <w:r w:rsidR="00B24D82" w:rsidRPr="00773E2E">
        <w:rPr>
          <w:rFonts w:ascii="Times New Roman" w:eastAsia="Times New Roman" w:hAnsi="Times New Roman" w:cs="Times New Roman"/>
        </w:rPr>
        <w:t>5</w:t>
      </w:r>
      <w:r w:rsidR="00497B9E" w:rsidRPr="00773E2E">
        <w:rPr>
          <w:rFonts w:ascii="Times New Roman" w:eastAsia="Times New Roman" w:hAnsi="Times New Roman" w:cs="Times New Roman"/>
        </w:rPr>
        <w:t xml:space="preserve">, </w:t>
      </w:r>
      <w:proofErr w:type="gramStart"/>
      <w:r w:rsidR="00497B9E" w:rsidRPr="00773E2E">
        <w:rPr>
          <w:rFonts w:ascii="Times New Roman" w:eastAsia="Times New Roman" w:hAnsi="Times New Roman" w:cs="Times New Roman"/>
        </w:rPr>
        <w:t>2024</w:t>
      </w:r>
      <w:proofErr w:type="gramEnd"/>
      <w:r w:rsidRPr="00773E2E">
        <w:rPr>
          <w:rFonts w:ascii="Times New Roman" w:eastAsia="Times New Roman" w:hAnsi="Times New Roman" w:cs="Times New Roman"/>
        </w:rPr>
        <w:tab/>
      </w:r>
      <w:r w:rsidRPr="00773E2E">
        <w:rPr>
          <w:rFonts w:ascii="Times New Roman" w:eastAsia="Times New Roman" w:hAnsi="Times New Roman" w:cs="Times New Roman"/>
        </w:rPr>
        <w:tab/>
      </w:r>
      <w:r w:rsidR="00D12E30" w:rsidRPr="00773E2E">
        <w:rPr>
          <w:rFonts w:ascii="Times New Roman" w:eastAsia="Times New Roman" w:hAnsi="Times New Roman" w:cs="Times New Roman"/>
        </w:rPr>
        <w:t>Last date UA will issue an addendum</w:t>
      </w:r>
    </w:p>
    <w:p w14:paraId="5565CAA9" w14:textId="574058AD" w:rsidR="00D12E30" w:rsidRPr="00773E2E"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73E2E">
        <w:rPr>
          <w:rFonts w:ascii="Times New Roman" w:eastAsia="Times New Roman" w:hAnsi="Times New Roman" w:cs="Times New Roman"/>
          <w:b/>
          <w:noProof/>
        </w:rPr>
        <w:tab/>
      </w:r>
      <w:r w:rsidR="00497B9E" w:rsidRPr="00773E2E">
        <w:rPr>
          <w:rFonts w:ascii="Times New Roman" w:eastAsia="Times New Roman" w:hAnsi="Times New Roman" w:cs="Times New Roman"/>
        </w:rPr>
        <w:t xml:space="preserve">October </w:t>
      </w:r>
      <w:r w:rsidR="002D7408" w:rsidRPr="00773E2E">
        <w:rPr>
          <w:rFonts w:ascii="Times New Roman" w:eastAsia="Times New Roman" w:hAnsi="Times New Roman" w:cs="Times New Roman"/>
        </w:rPr>
        <w:t>3</w:t>
      </w:r>
      <w:r w:rsidR="00497B9E" w:rsidRPr="00773E2E">
        <w:rPr>
          <w:rFonts w:ascii="Times New Roman" w:eastAsia="Times New Roman" w:hAnsi="Times New Roman" w:cs="Times New Roman"/>
        </w:rPr>
        <w:t xml:space="preserve">, </w:t>
      </w:r>
      <w:proofErr w:type="gramStart"/>
      <w:r w:rsidR="00497B9E" w:rsidRPr="00773E2E">
        <w:rPr>
          <w:rFonts w:ascii="Times New Roman" w:eastAsia="Times New Roman" w:hAnsi="Times New Roman" w:cs="Times New Roman"/>
        </w:rPr>
        <w:t>2024</w:t>
      </w:r>
      <w:proofErr w:type="gramEnd"/>
      <w:r w:rsidR="00497B9E" w:rsidRPr="00773E2E">
        <w:rPr>
          <w:rFonts w:ascii="Times New Roman" w:eastAsia="Times New Roman" w:hAnsi="Times New Roman" w:cs="Times New Roman"/>
        </w:rPr>
        <w:t xml:space="preserve"> </w:t>
      </w:r>
      <w:r w:rsidRPr="00773E2E">
        <w:rPr>
          <w:rFonts w:ascii="Times New Roman" w:eastAsia="Times New Roman" w:hAnsi="Times New Roman" w:cs="Times New Roman"/>
        </w:rPr>
        <w:tab/>
      </w:r>
      <w:r w:rsidRPr="00773E2E">
        <w:rPr>
          <w:rFonts w:ascii="Times New Roman" w:eastAsia="Times New Roman" w:hAnsi="Times New Roman" w:cs="Times New Roman"/>
        </w:rPr>
        <w:tab/>
      </w:r>
      <w:r w:rsidRPr="00773E2E">
        <w:rPr>
          <w:rFonts w:ascii="Times New Roman" w:eastAsia="Times New Roman" w:hAnsi="Times New Roman" w:cs="Times New Roman"/>
        </w:rPr>
        <w:tab/>
        <w:t xml:space="preserve">Proposal </w:t>
      </w:r>
      <w:r w:rsidR="00892E08" w:rsidRPr="00773E2E">
        <w:rPr>
          <w:rFonts w:ascii="Times New Roman" w:eastAsia="Times New Roman" w:hAnsi="Times New Roman" w:cs="Times New Roman"/>
        </w:rPr>
        <w:t>S</w:t>
      </w:r>
      <w:r w:rsidRPr="00773E2E">
        <w:rPr>
          <w:rFonts w:ascii="Times New Roman" w:eastAsia="Times New Roman" w:hAnsi="Times New Roman" w:cs="Times New Roman"/>
        </w:rPr>
        <w:t xml:space="preserve">ubmission </w:t>
      </w:r>
      <w:r w:rsidR="00892E08" w:rsidRPr="00773E2E">
        <w:rPr>
          <w:rFonts w:ascii="Times New Roman" w:eastAsia="Times New Roman" w:hAnsi="Times New Roman" w:cs="Times New Roman"/>
        </w:rPr>
        <w:t>D</w:t>
      </w:r>
      <w:r w:rsidRPr="00773E2E">
        <w:rPr>
          <w:rFonts w:ascii="Times New Roman" w:eastAsia="Times New Roman" w:hAnsi="Times New Roman" w:cs="Times New Roman"/>
        </w:rPr>
        <w:t xml:space="preserve">eadline </w:t>
      </w:r>
      <w:r w:rsidR="00CF1B42" w:rsidRPr="00773E2E">
        <w:rPr>
          <w:rFonts w:ascii="Times New Roman" w:eastAsia="Times New Roman" w:hAnsi="Times New Roman" w:cs="Times New Roman"/>
          <w:i/>
          <w:iCs/>
        </w:rPr>
        <w:t>and</w:t>
      </w:r>
      <w:r w:rsidR="00CF1B42" w:rsidRPr="00773E2E">
        <w:rPr>
          <w:rFonts w:ascii="Times New Roman" w:eastAsia="Times New Roman" w:hAnsi="Times New Roman" w:cs="Times New Roman"/>
        </w:rPr>
        <w:t xml:space="preserve"> Bid Opening Event </w:t>
      </w:r>
      <w:r w:rsidR="00CF1B42" w:rsidRPr="00773E2E">
        <w:rPr>
          <w:rFonts w:ascii="Times New Roman" w:eastAsia="Times New Roman" w:hAnsi="Times New Roman" w:cs="Times New Roman"/>
          <w:b/>
          <w:bCs/>
          <w:u w:val="single"/>
        </w:rPr>
        <w:t>2:30 PM</w:t>
      </w:r>
      <w:r w:rsidR="00CB6D2A" w:rsidRPr="00773E2E">
        <w:rPr>
          <w:rFonts w:ascii="Times New Roman" w:eastAsia="Times New Roman" w:hAnsi="Times New Roman" w:cs="Times New Roman"/>
          <w:b/>
          <w:bCs/>
          <w:u w:val="single"/>
        </w:rPr>
        <w:t xml:space="preserve"> </w:t>
      </w:r>
      <w:r w:rsidRPr="00773E2E">
        <w:rPr>
          <w:rFonts w:ascii="Times New Roman" w:eastAsia="Times New Roman" w:hAnsi="Times New Roman" w:cs="Times New Roman"/>
          <w:b/>
          <w:bCs/>
          <w:u w:val="single"/>
        </w:rPr>
        <w:t>CST</w:t>
      </w:r>
    </w:p>
    <w:p w14:paraId="77CE4EA4" w14:textId="58DC20AD" w:rsidR="00593F82" w:rsidRPr="00773E2E"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773E2E">
        <w:rPr>
          <w:rFonts w:ascii="Times New Roman" w:eastAsia="MS Mincho" w:hAnsi="Times New Roman" w:cs="Times New Roman"/>
          <w:b/>
        </w:rPr>
        <w:t>Note:</w:t>
      </w:r>
      <w:r w:rsidRPr="00773E2E">
        <w:rPr>
          <w:rFonts w:ascii="Times New Roman" w:eastAsia="MS Mincho" w:hAnsi="Times New Roman" w:cs="Times New Roman"/>
          <w:bCs/>
        </w:rPr>
        <w:t xml:space="preserve"> Attendance </w:t>
      </w:r>
      <w:r w:rsidR="007A542A" w:rsidRPr="00773E2E">
        <w:rPr>
          <w:rFonts w:ascii="Times New Roman" w:eastAsia="MS Mincho" w:hAnsi="Times New Roman" w:cs="Times New Roman"/>
          <w:bCs/>
        </w:rPr>
        <w:t>of</w:t>
      </w:r>
      <w:r w:rsidRPr="00773E2E">
        <w:rPr>
          <w:rFonts w:ascii="Times New Roman" w:eastAsia="MS Mincho" w:hAnsi="Times New Roman" w:cs="Times New Roman"/>
          <w:bCs/>
        </w:rPr>
        <w:t xml:space="preserve"> RF</w:t>
      </w:r>
      <w:r w:rsidR="00D47AD4" w:rsidRPr="00773E2E">
        <w:rPr>
          <w:rFonts w:ascii="Times New Roman" w:eastAsia="MS Mincho" w:hAnsi="Times New Roman" w:cs="Times New Roman"/>
          <w:bCs/>
        </w:rPr>
        <w:t>P</w:t>
      </w:r>
      <w:r w:rsidRPr="00773E2E">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2E80C63A" w:rsidR="009F4A5B" w:rsidRPr="00773E2E"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73E2E">
        <w:rPr>
          <w:rFonts w:ascii="Times New Roman" w:eastAsia="Times New Roman" w:hAnsi="Times New Roman" w:cs="Times New Roman"/>
        </w:rPr>
        <w:tab/>
      </w:r>
      <w:r w:rsidR="00497B9E" w:rsidRPr="00773E2E">
        <w:rPr>
          <w:rFonts w:ascii="Times New Roman" w:eastAsia="Times New Roman" w:hAnsi="Times New Roman" w:cs="Times New Roman"/>
        </w:rPr>
        <w:t xml:space="preserve">Week of October </w:t>
      </w:r>
      <w:r w:rsidR="00F8364D" w:rsidRPr="00773E2E">
        <w:rPr>
          <w:rFonts w:ascii="Times New Roman" w:eastAsia="Times New Roman" w:hAnsi="Times New Roman" w:cs="Times New Roman"/>
        </w:rPr>
        <w:t>14</w:t>
      </w:r>
      <w:r w:rsidR="00497B9E" w:rsidRPr="00773E2E">
        <w:rPr>
          <w:rFonts w:ascii="Times New Roman" w:eastAsia="Times New Roman" w:hAnsi="Times New Roman" w:cs="Times New Roman"/>
        </w:rPr>
        <w:t xml:space="preserve">, </w:t>
      </w:r>
      <w:proofErr w:type="gramStart"/>
      <w:r w:rsidR="00497B9E" w:rsidRPr="00773E2E">
        <w:rPr>
          <w:rFonts w:ascii="Times New Roman" w:eastAsia="Times New Roman" w:hAnsi="Times New Roman" w:cs="Times New Roman"/>
        </w:rPr>
        <w:t>2024</w:t>
      </w:r>
      <w:proofErr w:type="gramEnd"/>
      <w:r w:rsidRPr="00773E2E">
        <w:rPr>
          <w:rFonts w:ascii="Times New Roman" w:eastAsia="Times New Roman" w:hAnsi="Times New Roman" w:cs="Times New Roman"/>
        </w:rPr>
        <w:tab/>
      </w:r>
      <w:r w:rsidRPr="00773E2E">
        <w:rPr>
          <w:rFonts w:ascii="Times New Roman" w:eastAsia="Times New Roman" w:hAnsi="Times New Roman" w:cs="Times New Roman"/>
        </w:rPr>
        <w:tab/>
      </w:r>
      <w:r w:rsidR="00DC0E58" w:rsidRPr="00773E2E">
        <w:rPr>
          <w:rFonts w:ascii="Times New Roman" w:eastAsia="Times New Roman" w:hAnsi="Times New Roman" w:cs="Times New Roman"/>
        </w:rPr>
        <w:t xml:space="preserve">Respondent </w:t>
      </w:r>
      <w:r w:rsidRPr="00773E2E">
        <w:rPr>
          <w:rFonts w:ascii="Times New Roman" w:eastAsia="Times New Roman" w:hAnsi="Times New Roman" w:cs="Times New Roman"/>
        </w:rPr>
        <w:t>Presentations (if necessary)</w:t>
      </w:r>
    </w:p>
    <w:p w14:paraId="3D1CA484" w14:textId="063D77A4" w:rsidR="00D12E30" w:rsidRPr="00773E2E"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73E2E">
        <w:rPr>
          <w:rFonts w:ascii="Times New Roman" w:eastAsia="Times New Roman" w:hAnsi="Times New Roman" w:cs="Times New Roman"/>
          <w:noProof/>
        </w:rPr>
        <w:tab/>
      </w:r>
      <w:r w:rsidR="00497B9E" w:rsidRPr="00773E2E">
        <w:rPr>
          <w:rFonts w:ascii="Times New Roman" w:eastAsia="Times New Roman" w:hAnsi="Times New Roman" w:cs="Times New Roman"/>
        </w:rPr>
        <w:t xml:space="preserve">Week of October </w:t>
      </w:r>
      <w:r w:rsidR="00F8364D" w:rsidRPr="00773E2E">
        <w:rPr>
          <w:rFonts w:ascii="Times New Roman" w:eastAsia="Times New Roman" w:hAnsi="Times New Roman" w:cs="Times New Roman"/>
        </w:rPr>
        <w:t>21</w:t>
      </w:r>
      <w:r w:rsidR="00497B9E" w:rsidRPr="00773E2E">
        <w:rPr>
          <w:rFonts w:ascii="Times New Roman" w:eastAsia="Times New Roman" w:hAnsi="Times New Roman" w:cs="Times New Roman"/>
        </w:rPr>
        <w:t xml:space="preserve">, </w:t>
      </w:r>
      <w:proofErr w:type="gramStart"/>
      <w:r w:rsidR="00497B9E" w:rsidRPr="00773E2E">
        <w:rPr>
          <w:rFonts w:ascii="Times New Roman" w:eastAsia="Times New Roman" w:hAnsi="Times New Roman" w:cs="Times New Roman"/>
        </w:rPr>
        <w:t>2024</w:t>
      </w:r>
      <w:proofErr w:type="gramEnd"/>
      <w:r w:rsidR="00577987" w:rsidRPr="00773E2E">
        <w:rPr>
          <w:rFonts w:ascii="Times New Roman" w:eastAsia="Times New Roman" w:hAnsi="Times New Roman" w:cs="Times New Roman"/>
        </w:rPr>
        <w:tab/>
      </w:r>
      <w:r w:rsidRPr="00773E2E">
        <w:rPr>
          <w:rFonts w:ascii="Times New Roman" w:eastAsia="Times New Roman" w:hAnsi="Times New Roman" w:cs="Times New Roman"/>
        </w:rPr>
        <w:tab/>
        <w:t>Notice of Intent to Award</w:t>
      </w:r>
    </w:p>
    <w:p w14:paraId="0EE01DBE" w14:textId="46B226F8" w:rsidR="00D12E30" w:rsidRPr="00773E2E"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73E2E">
        <w:rPr>
          <w:rFonts w:ascii="Times New Roman" w:eastAsia="Times New Roman" w:hAnsi="Times New Roman" w:cs="Times New Roman"/>
          <w:b/>
          <w:noProof/>
        </w:rPr>
        <w:lastRenderedPageBreak/>
        <w:tab/>
      </w:r>
      <w:r w:rsidR="00EB7ECA" w:rsidRPr="00773E2E">
        <w:rPr>
          <w:rFonts w:ascii="Times New Roman" w:eastAsia="Times New Roman" w:hAnsi="Times New Roman" w:cs="Times New Roman"/>
        </w:rPr>
        <w:t xml:space="preserve">Upon </w:t>
      </w:r>
      <w:r w:rsidR="002630ED" w:rsidRPr="00773E2E">
        <w:rPr>
          <w:rFonts w:ascii="Times New Roman" w:eastAsia="Times New Roman" w:hAnsi="Times New Roman" w:cs="Times New Roman"/>
        </w:rPr>
        <w:t xml:space="preserve">Intent to </w:t>
      </w:r>
      <w:r w:rsidR="00EB7ECA" w:rsidRPr="00773E2E">
        <w:rPr>
          <w:rFonts w:ascii="Times New Roman" w:eastAsia="Times New Roman" w:hAnsi="Times New Roman" w:cs="Times New Roman"/>
        </w:rPr>
        <w:t>Award TBD</w:t>
      </w:r>
      <w:r w:rsidR="002630ED" w:rsidRPr="00773E2E">
        <w:rPr>
          <w:rFonts w:ascii="Times New Roman" w:eastAsia="Times New Roman" w:hAnsi="Times New Roman" w:cs="Times New Roman"/>
        </w:rPr>
        <w:t>*</w:t>
      </w:r>
      <w:r w:rsidRPr="00773E2E">
        <w:rPr>
          <w:rFonts w:ascii="Times New Roman" w:eastAsia="Times New Roman" w:hAnsi="Times New Roman" w:cs="Times New Roman"/>
        </w:rPr>
        <w:tab/>
        <w:t xml:space="preserve">Contract Negotiations Begin </w:t>
      </w:r>
      <w:r w:rsidR="001765BA" w:rsidRPr="00773E2E">
        <w:rPr>
          <w:rFonts w:ascii="Times New Roman" w:eastAsia="Times New Roman" w:hAnsi="Times New Roman" w:cs="Times New Roman"/>
        </w:rPr>
        <w:t xml:space="preserve">(upon intent to </w:t>
      </w:r>
      <w:proofErr w:type="gramStart"/>
      <w:r w:rsidR="001765BA" w:rsidRPr="00773E2E">
        <w:rPr>
          <w:rFonts w:ascii="Times New Roman" w:eastAsia="Times New Roman" w:hAnsi="Times New Roman" w:cs="Times New Roman"/>
        </w:rPr>
        <w:t>award)</w:t>
      </w:r>
      <w:r w:rsidR="00DB336F" w:rsidRPr="00773E2E">
        <w:rPr>
          <w:rFonts w:ascii="Times New Roman" w:eastAsia="Times New Roman" w:hAnsi="Times New Roman" w:cs="Times New Roman"/>
        </w:rPr>
        <w:t>*</w:t>
      </w:r>
      <w:proofErr w:type="gramEnd"/>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73E2E">
        <w:rPr>
          <w:rFonts w:ascii="Times New Roman" w:eastAsia="Times New Roman" w:hAnsi="Times New Roman" w:cs="Times New Roman"/>
        </w:rPr>
        <w:tab/>
        <w:t>Upon Contract Approval:</w:t>
      </w:r>
      <w:r w:rsidRPr="00773E2E">
        <w:rPr>
          <w:rFonts w:ascii="Times New Roman" w:eastAsia="Times New Roman" w:hAnsi="Times New Roman" w:cs="Times New Roman"/>
        </w:rPr>
        <w:tab/>
      </w:r>
      <w:r w:rsidR="00F744C9" w:rsidRPr="00773E2E">
        <w:rPr>
          <w:rFonts w:ascii="Times New Roman" w:eastAsia="Times New Roman" w:hAnsi="Times New Roman" w:cs="Times New Roman"/>
        </w:rPr>
        <w:tab/>
      </w:r>
      <w:r w:rsidRPr="00773E2E">
        <w:rPr>
          <w:rFonts w:ascii="Times New Roman" w:eastAsia="Times New Roman" w:hAnsi="Times New Roman" w:cs="Times New Roman"/>
        </w:rPr>
        <w:t xml:space="preserve">Service </w:t>
      </w:r>
      <w:r w:rsidRPr="00BA12F5">
        <w:rPr>
          <w:rFonts w:ascii="Times New Roman" w:eastAsia="Times New Roman" w:hAnsi="Times New Roman" w:cs="Times New Roman"/>
        </w:rPr>
        <w:t>to Commence</w:t>
      </w:r>
      <w:r w:rsidR="00546F27" w:rsidRPr="00BA12F5">
        <w:rPr>
          <w:rFonts w:ascii="Times New Roman" w:eastAsia="Times New Roman" w:hAnsi="Times New Roman" w:cs="Times New Roman"/>
        </w:rPr>
        <w:t xml:space="preserve"> </w:t>
      </w:r>
      <w:bookmarkStart w:id="8" w:name="_Hlk36103734"/>
      <w:r w:rsidR="00546F27" w:rsidRPr="00BA12F5">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writing by the </w:t>
      </w:r>
      <w:r w:rsidR="008347D3" w:rsidRPr="00BA12F5">
        <w:rPr>
          <w:rFonts w:ascii="Times New Roman" w:hAnsi="Times New Roman" w:cs="Times New Roman"/>
          <w:color w:val="000000" w:themeColor="text1"/>
        </w:rPr>
        <w:t>C</w:t>
      </w:r>
      <w:r w:rsidR="00A56CFC" w:rsidRPr="00BA12F5">
        <w:rPr>
          <w:rFonts w:ascii="Times New Roman" w:hAnsi="Times New Roman" w:cs="Times New Roman"/>
          <w:color w:val="000000" w:themeColor="text1"/>
        </w:rPr>
        <w:t xml:space="preserve">ontractor and </w:t>
      </w:r>
      <w:r w:rsidR="008347D3" w:rsidRPr="00BA12F5">
        <w:rPr>
          <w:rFonts w:ascii="Times New Roman" w:hAnsi="Times New Roman" w:cs="Times New Roman"/>
          <w:color w:val="000000" w:themeColor="text1"/>
        </w:rPr>
        <w:t>UA</w:t>
      </w:r>
      <w:r w:rsidR="00A56CFC" w:rsidRPr="00BA12F5">
        <w:rPr>
          <w:rFonts w:ascii="Times New Roman" w:hAnsi="Times New Roman" w:cs="Times New Roman"/>
          <w:color w:val="000000" w:themeColor="text1"/>
        </w:rPr>
        <w:t xml:space="preserve">, the term shall be for </w:t>
      </w:r>
      <w:r w:rsidR="00A56CFC" w:rsidRPr="00833AAB">
        <w:rPr>
          <w:rFonts w:ascii="Times New Roman" w:hAnsi="Times New Roman" w:cs="Times New Roman"/>
        </w:rPr>
        <w:t xml:space="preserve">an initial period of </w:t>
      </w:r>
      <w:r w:rsidR="00BE113D" w:rsidRPr="00833AAB">
        <w:rPr>
          <w:rFonts w:ascii="Times New Roman" w:hAnsi="Times New Roman" w:cs="Times New Roman"/>
        </w:rPr>
        <w:t xml:space="preserve">four </w:t>
      </w:r>
      <w:r w:rsidR="00A56CFC" w:rsidRPr="00833AAB">
        <w:rPr>
          <w:rFonts w:ascii="Times New Roman" w:hAnsi="Times New Roman" w:cs="Times New Roman"/>
        </w:rPr>
        <w:t>(</w:t>
      </w:r>
      <w:r w:rsidR="00BE113D" w:rsidRPr="00833AAB">
        <w:rPr>
          <w:rFonts w:ascii="Times New Roman" w:hAnsi="Times New Roman" w:cs="Times New Roman"/>
        </w:rPr>
        <w:t>4</w:t>
      </w:r>
      <w:r w:rsidR="00A56CFC" w:rsidRPr="00833AAB">
        <w:rPr>
          <w:rFonts w:ascii="Times New Roman" w:hAnsi="Times New Roman" w:cs="Times New Roman"/>
        </w:rPr>
        <w:t>) year</w:t>
      </w:r>
      <w:r w:rsidR="00BE113D" w:rsidRPr="00833AAB">
        <w:rPr>
          <w:rFonts w:ascii="Times New Roman" w:hAnsi="Times New Roman" w:cs="Times New Roman"/>
        </w:rPr>
        <w:t>s</w:t>
      </w:r>
      <w:r w:rsidR="00A56CFC" w:rsidRPr="00833AAB">
        <w:rPr>
          <w:rFonts w:ascii="Times New Roman" w:hAnsi="Times New Roman" w:cs="Times New Roman"/>
        </w:rPr>
        <w:t xml:space="preserve">, </w:t>
      </w:r>
      <w:r w:rsidR="00BE113D" w:rsidRPr="00833AAB">
        <w:rPr>
          <w:rFonts w:ascii="Times New Roman" w:hAnsi="Times New Roman" w:cs="Times New Roman"/>
        </w:rPr>
        <w:t>with option to renew</w:t>
      </w:r>
      <w:r w:rsidR="00BE113D" w:rsidRPr="00833AAB">
        <w:rPr>
          <w:rFonts w:ascii="Times New Roman" w:hAnsi="Times New Roman" w:cs="Times New Roman"/>
          <w:bCs/>
        </w:rPr>
        <w:t xml:space="preserve"> at the end of the contract term for three (3) additional years, </w:t>
      </w:r>
      <w:r w:rsidR="00A56CFC" w:rsidRPr="00833AAB">
        <w:rPr>
          <w:rFonts w:ascii="Times New Roman" w:hAnsi="Times New Roman" w:cs="Times New Roman"/>
          <w:bCs/>
        </w:rPr>
        <w:t xml:space="preserve">for </w:t>
      </w:r>
      <w:r w:rsidR="00A56CFC" w:rsidRPr="00A12D43">
        <w:rPr>
          <w:rFonts w:ascii="Times New Roman" w:hAnsi="Times New Roman" w:cs="Times New Roman"/>
          <w:bCs/>
        </w:rPr>
        <w:t>a combined total of seven (7) years (or 84 months)</w:t>
      </w:r>
      <w:r w:rsidR="00A56CFC" w:rsidRPr="00A12D43">
        <w:rPr>
          <w:rFonts w:ascii="Times New Roman" w:hAnsi="Times New Roman" w:cs="Times New Roman"/>
        </w:rPr>
        <w:t>.</w:t>
      </w:r>
      <w:r w:rsidR="00A56CFC" w:rsidRPr="00934C61">
        <w:rPr>
          <w:rFonts w:ascii="Times New Roman" w:hAnsi="Times New Roman" w:cs="Times New Roman"/>
        </w:rPr>
        <w:t xml:space="preserve"> </w:t>
      </w:r>
      <w:r w:rsidR="0055454D" w:rsidRPr="00934C61">
        <w:rPr>
          <w:rFonts w:ascii="Times New Roman" w:hAnsi="Times New Roman" w:cs="Times New Roman"/>
        </w:rPr>
        <w:t xml:space="preserve"> </w:t>
      </w:r>
      <w:r w:rsidR="00844244" w:rsidRPr="00BA12F5">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32C6AA17" w:rsidR="00DF5BDE" w:rsidRPr="00A664E4" w:rsidRDefault="009D29E9"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 xml:space="preserve">via </w:t>
      </w:r>
      <w:r w:rsidR="00024BF8" w:rsidRPr="00A664E4">
        <w:rPr>
          <w:rFonts w:ascii="Times New Roman" w:hAnsi="Times New Roman" w:cs="Times New Roman"/>
        </w:rPr>
        <w:t>email to</w:t>
      </w:r>
      <w:r w:rsidR="00692866" w:rsidRPr="00A664E4">
        <w:rPr>
          <w:rFonts w:ascii="Times New Roman" w:hAnsi="Times New Roman" w:cs="Times New Roman"/>
        </w:rPr>
        <w:t>:</w:t>
      </w:r>
      <w:r w:rsidRPr="00A664E4">
        <w:rPr>
          <w:rFonts w:ascii="Times New Roman" w:hAnsi="Times New Roman" w:cs="Times New Roman"/>
        </w:rPr>
        <w:tab/>
      </w:r>
      <w:r w:rsidR="00A664E4">
        <w:rPr>
          <w:rFonts w:ascii="Times New Roman" w:hAnsi="Times New Roman" w:cs="Times New Roman"/>
          <w:bCs/>
        </w:rPr>
        <w:t>Ellen Ferguson, Director of Contracts, Strategic Sourcing &amp; Fleet</w:t>
      </w:r>
    </w:p>
    <w:p w14:paraId="64A84345" w14:textId="2330B5B1" w:rsidR="00DF5BDE" w:rsidRPr="00A664E4" w:rsidRDefault="00DF5BDE" w:rsidP="002C45B2">
      <w:pPr>
        <w:tabs>
          <w:tab w:val="left" w:pos="540"/>
        </w:tabs>
        <w:spacing w:after="0" w:line="240" w:lineRule="auto"/>
        <w:ind w:left="540"/>
        <w:rPr>
          <w:rFonts w:ascii="Times New Roman" w:hAnsi="Times New Roman" w:cs="Times New Roman"/>
        </w:rPr>
      </w:pPr>
      <w:r w:rsidRPr="00A664E4">
        <w:rPr>
          <w:rFonts w:ascii="Times New Roman" w:hAnsi="Times New Roman" w:cs="Times New Roman"/>
        </w:rPr>
        <w:tab/>
      </w:r>
      <w:r w:rsidRPr="00A664E4">
        <w:rPr>
          <w:rFonts w:ascii="Times New Roman" w:hAnsi="Times New Roman" w:cs="Times New Roman"/>
        </w:rPr>
        <w:tab/>
      </w:r>
      <w:r w:rsidR="009D29E9" w:rsidRPr="00A664E4">
        <w:rPr>
          <w:rFonts w:ascii="Times New Roman" w:hAnsi="Times New Roman" w:cs="Times New Roman"/>
        </w:rPr>
        <w:t>Office of Business Services</w:t>
      </w:r>
    </w:p>
    <w:p w14:paraId="52CF44DF" w14:textId="2BC531CC" w:rsidR="00692866" w:rsidRDefault="00DF5BDE" w:rsidP="002C45B2">
      <w:pPr>
        <w:tabs>
          <w:tab w:val="left" w:pos="540"/>
        </w:tabs>
        <w:spacing w:after="0" w:line="240" w:lineRule="auto"/>
        <w:ind w:left="540"/>
        <w:rPr>
          <w:rFonts w:ascii="Times New Roman" w:hAnsi="Times New Roman" w:cs="Times New Roman"/>
        </w:rPr>
      </w:pPr>
      <w:r w:rsidRPr="00A664E4">
        <w:rPr>
          <w:rFonts w:ascii="Times New Roman" w:hAnsi="Times New Roman" w:cs="Times New Roman"/>
        </w:rPr>
        <w:tab/>
      </w:r>
      <w:r w:rsidRPr="00A664E4">
        <w:rPr>
          <w:rFonts w:ascii="Times New Roman" w:hAnsi="Times New Roman" w:cs="Times New Roman"/>
        </w:rPr>
        <w:tab/>
      </w:r>
      <w:r w:rsidR="00AB0A27" w:rsidRPr="00A664E4">
        <w:rPr>
          <w:rFonts w:ascii="Times New Roman" w:hAnsi="Times New Roman" w:cs="Times New Roman"/>
        </w:rPr>
        <w:t>Email</w:t>
      </w:r>
      <w:r w:rsidR="00A664E4">
        <w:rPr>
          <w:rFonts w:ascii="Times New Roman" w:hAnsi="Times New Roman" w:cs="Times New Roman"/>
        </w:rPr>
        <w:t xml:space="preserve"> </w:t>
      </w:r>
      <w:hyperlink r:id="rId14" w:history="1">
        <w:r w:rsidR="00A664E4" w:rsidRPr="004300DC">
          <w:rPr>
            <w:rStyle w:val="Hyperlink"/>
            <w:rFonts w:ascii="Times New Roman" w:hAnsi="Times New Roman" w:cs="Times New Roman"/>
          </w:rPr>
          <w:t>ellenf@uark.edu</w:t>
        </w:r>
      </w:hyperlink>
    </w:p>
    <w:p w14:paraId="58CE6D4C" w14:textId="77777777" w:rsidR="00A664E4" w:rsidRPr="00A664E4" w:rsidRDefault="00A664E4" w:rsidP="002C45B2">
      <w:pPr>
        <w:tabs>
          <w:tab w:val="left" w:pos="540"/>
        </w:tabs>
        <w:spacing w:after="0" w:line="240" w:lineRule="auto"/>
        <w:ind w:left="540"/>
        <w:rPr>
          <w:rFonts w:ascii="Times New Roman" w:hAnsi="Times New Roman" w:cs="Times New Roman"/>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5"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xml:space="preserve">.  During the time between the bid opening and contract award(s), </w:t>
      </w:r>
      <w:proofErr w:type="gramStart"/>
      <w:r w:rsidR="00E169E8" w:rsidRPr="00BA12F5">
        <w:rPr>
          <w:rFonts w:ascii="Times New Roman" w:hAnsi="Times New Roman" w:cs="Times New Roman"/>
        </w:rPr>
        <w:t>with the exception of</w:t>
      </w:r>
      <w:proofErr w:type="gramEnd"/>
      <w:r w:rsidR="00E169E8" w:rsidRPr="00BA12F5">
        <w:rPr>
          <w:rFonts w:ascii="Times New Roman" w:hAnsi="Times New Roman" w:cs="Times New Roman"/>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Respondent's responsibility to thoroughly examine and read the entire RFP document and any Q&amp;A or addenda to this RFP.  Failure of </w:t>
      </w:r>
      <w:r w:rsidRPr="00BA12F5">
        <w:rPr>
          <w:rFonts w:ascii="Times New Roman" w:hAnsi="Times New Roman" w:cs="Times New Roman"/>
        </w:rPr>
        <w:lastRenderedPageBreak/>
        <w:t>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w:t>
      </w:r>
      <w:proofErr w:type="gramStart"/>
      <w:r w:rsidR="00275CF9" w:rsidRPr="00BA12F5">
        <w:rPr>
          <w:rFonts w:ascii="Times New Roman" w:hAnsi="Times New Roman" w:cs="Times New Roman"/>
          <w:color w:val="000000"/>
        </w:rPr>
        <w:t>Contractor’s</w:t>
      </w:r>
      <w:proofErr w:type="gramEnd"/>
      <w:r w:rsidR="00275CF9" w:rsidRPr="00BA12F5">
        <w:rPr>
          <w:rFonts w:ascii="Times New Roman" w:hAnsi="Times New Roman" w:cs="Times New Roman"/>
          <w:color w:val="000000"/>
        </w:rPr>
        <w:t xml:space="preserve">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 xml:space="preserve">contractors,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w:t>
      </w:r>
      <w:proofErr w:type="gramStart"/>
      <w:r w:rsidR="00430362" w:rsidRPr="00BA12F5">
        <w:rPr>
          <w:rFonts w:ascii="Times New Roman" w:hAnsi="Times New Roman" w:cs="Times New Roman"/>
          <w:color w:val="000000"/>
        </w:rPr>
        <w:t>at all times</w:t>
      </w:r>
      <w:proofErr w:type="gramEnd"/>
      <w:r w:rsidR="00430362" w:rsidRPr="00BA12F5">
        <w:rPr>
          <w:rFonts w:ascii="Times New Roman" w:hAnsi="Times New Roman" w:cs="Times New Roman"/>
          <w:color w:val="000000"/>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w:t>
      </w:r>
      <w:r w:rsidRPr="00BA12F5">
        <w:rPr>
          <w:rFonts w:ascii="Times New Roman" w:hAnsi="Times New Roman" w:cs="Times New Roman"/>
        </w:rPr>
        <w:lastRenderedPageBreak/>
        <w:t>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w:t>
      </w:r>
      <w:proofErr w:type="gramStart"/>
      <w:r w:rsidR="008B3D2B" w:rsidRPr="00BA12F5">
        <w:rPr>
          <w:rFonts w:ascii="Times New Roman" w:hAnsi="Times New Roman" w:cs="Times New Roman"/>
        </w:rPr>
        <w:t>as a whole is</w:t>
      </w:r>
      <w:proofErr w:type="gramEnd"/>
      <w:r w:rsidR="008B3D2B" w:rsidRPr="00BA12F5">
        <w:rPr>
          <w:rFonts w:ascii="Times New Roman" w:hAnsi="Times New Roman" w:cs="Times New Roman"/>
        </w:rPr>
        <w:t xml:space="preserve">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w:t>
      </w:r>
      <w:proofErr w:type="gramStart"/>
      <w:r w:rsidR="008B3D2B" w:rsidRPr="00BA12F5">
        <w:rPr>
          <w:rFonts w:ascii="Times New Roman" w:hAnsi="Times New Roman" w:cs="Times New Roman"/>
        </w:rPr>
        <w:t>all of</w:t>
      </w:r>
      <w:proofErr w:type="gramEnd"/>
      <w:r w:rsidR="008B3D2B" w:rsidRPr="00BA12F5">
        <w:rPr>
          <w:rFonts w:ascii="Times New Roman" w:hAnsi="Times New Roman" w:cs="Times New Roman"/>
        </w:rPr>
        <w:t xml:space="preserve">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lastRenderedPageBreak/>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w:t>
      </w:r>
      <w:proofErr w:type="gramStart"/>
      <w:r w:rsidR="00D3634E" w:rsidRPr="00CC1F7A">
        <w:rPr>
          <w:rFonts w:ascii="Times New Roman" w:hAnsi="Times New Roman" w:cs="Times New Roman"/>
          <w:color w:val="auto"/>
          <w:sz w:val="22"/>
          <w:szCs w:val="22"/>
        </w:rPr>
        <w:t>any and all</w:t>
      </w:r>
      <w:proofErr w:type="gramEnd"/>
      <w:r w:rsidR="00D3634E" w:rsidRPr="00CC1F7A">
        <w:rPr>
          <w:rFonts w:ascii="Times New Roman" w:hAnsi="Times New Roman" w:cs="Times New Roman"/>
          <w:color w:val="auto"/>
          <w:sz w:val="22"/>
          <w:szCs w:val="22"/>
        </w:rPr>
        <w:t xml:space="preserve">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commit UA to award a contract, to pay costs incurred in the preparation of a Proposal to this request, or to procure or contract for services or supplies.  UA reserves the right to accept or reject (in its entirety), any Proposal received </w:t>
      </w:r>
      <w:proofErr w:type="gramStart"/>
      <w:r w:rsidR="00E212F2" w:rsidRPr="00BA12F5">
        <w:rPr>
          <w:rFonts w:ascii="Times New Roman" w:hAnsi="Times New Roman" w:cs="Times New Roman"/>
          <w:sz w:val="22"/>
          <w:szCs w:val="22"/>
        </w:rPr>
        <w:t>as a result of</w:t>
      </w:r>
      <w:proofErr w:type="gramEnd"/>
      <w:r w:rsidR="00E212F2" w:rsidRPr="00BA12F5">
        <w:rPr>
          <w:rFonts w:ascii="Times New Roman" w:hAnsi="Times New Roman" w:cs="Times New Roman"/>
          <w:sz w:val="22"/>
          <w:szCs w:val="22"/>
        </w:rPr>
        <w:t xml:space="preserve">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lastRenderedPageBreak/>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w:t>
      </w:r>
      <w:proofErr w:type="gramStart"/>
      <w:r w:rsidR="000C75E9" w:rsidRPr="00BA12F5">
        <w:rPr>
          <w:rFonts w:ascii="Times New Roman" w:hAnsi="Times New Roman" w:cs="Times New Roman"/>
        </w:rPr>
        <w:t>subsequent to</w:t>
      </w:r>
      <w:proofErr w:type="gramEnd"/>
      <w:r w:rsidR="000C75E9" w:rsidRPr="00BA12F5">
        <w:rPr>
          <w:rFonts w:ascii="Times New Roman" w:hAnsi="Times New Roman" w:cs="Times New Roman"/>
        </w:rPr>
        <w:t xml:space="preserve">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w:t>
      </w:r>
      <w:proofErr w:type="gramStart"/>
      <w:r w:rsidR="00CA0CF0" w:rsidRPr="00BA12F5">
        <w:rPr>
          <w:sz w:val="22"/>
          <w:szCs w:val="22"/>
        </w:rPr>
        <w:t>enter into</w:t>
      </w:r>
      <w:proofErr w:type="gramEnd"/>
      <w:r w:rsidR="00CA0CF0" w:rsidRPr="00BA12F5">
        <w:rPr>
          <w:sz w:val="22"/>
          <w:szCs w:val="22"/>
        </w:rPr>
        <w:t xml:space="preserve">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w:t>
      </w:r>
      <w:r w:rsidRPr="00BA12F5">
        <w:rPr>
          <w:rFonts w:ascii="Times New Roman" w:hAnsi="Times New Roman" w:cs="Times New Roman"/>
        </w:rPr>
        <w:lastRenderedPageBreak/>
        <w:t xml:space="preserve">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t>
      </w:r>
      <w:proofErr w:type="gramStart"/>
      <w:r w:rsidRPr="00BA12F5">
        <w:rPr>
          <w:rFonts w:ascii="Times New Roman" w:hAnsi="Times New Roman" w:cs="Times New Roman"/>
        </w:rPr>
        <w:t>with regard to</w:t>
      </w:r>
      <w:proofErr w:type="gramEnd"/>
      <w:r w:rsidRPr="00BA12F5">
        <w:rPr>
          <w:rFonts w:ascii="Times New Roman" w:hAnsi="Times New Roman" w:cs="Times New Roman"/>
        </w:rPr>
        <w:t xml:space="preserve">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D60C89"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BA12F5">
        <w:rPr>
          <w:rFonts w:ascii="Times New Roman" w:hAnsi="Times New Roman" w:cs="Times New Roman"/>
          <w:u w:val="single"/>
        </w:rPr>
        <w:t xml:space="preserve">Prices for the proposed services must be kept firm for </w:t>
      </w:r>
      <w:r w:rsidR="00357616" w:rsidRPr="00BA12F5">
        <w:rPr>
          <w:rFonts w:ascii="Times New Roman" w:hAnsi="Times New Roman" w:cs="Times New Roman"/>
          <w:b/>
          <w:u w:val="single"/>
        </w:rPr>
        <w:t xml:space="preserve">at </w:t>
      </w:r>
      <w:r w:rsidR="00357616" w:rsidRPr="00D60C89">
        <w:rPr>
          <w:rFonts w:ascii="Times New Roman" w:hAnsi="Times New Roman" w:cs="Times New Roman"/>
          <w:b/>
          <w:u w:val="single"/>
        </w:rPr>
        <w:t>least one hundred twenty (120) days</w:t>
      </w:r>
      <w:r w:rsidR="00357616" w:rsidRPr="00D60C89">
        <w:rPr>
          <w:rFonts w:ascii="Times New Roman" w:hAnsi="Times New Roman" w:cs="Times New Roman"/>
          <w:u w:val="single"/>
        </w:rPr>
        <w:t xml:space="preserve"> after the Proposal Due Date specified on the cover sheet of this RFP</w:t>
      </w:r>
      <w:r w:rsidR="00357616" w:rsidRPr="00D60C89">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BA12F5"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D60C89" w:rsidRDefault="003E6BBC" w:rsidP="002C45B2">
      <w:pPr>
        <w:tabs>
          <w:tab w:val="left" w:pos="540"/>
        </w:tabs>
        <w:spacing w:after="0" w:line="240" w:lineRule="auto"/>
        <w:rPr>
          <w:rFonts w:ascii="Times New Roman" w:hAnsi="Times New Roman" w:cs="Times New Roman"/>
          <w:b/>
        </w:rPr>
      </w:pPr>
      <w:r w:rsidRPr="00D60C89">
        <w:rPr>
          <w:rFonts w:ascii="Times New Roman" w:hAnsi="Times New Roman" w:cs="Times New Roman"/>
          <w:b/>
        </w:rPr>
        <w:t>9</w:t>
      </w:r>
      <w:r w:rsidR="00281237" w:rsidRPr="00D60C89">
        <w:rPr>
          <w:rFonts w:ascii="Times New Roman" w:hAnsi="Times New Roman" w:cs="Times New Roman"/>
          <w:b/>
        </w:rPr>
        <w:t>.1</w:t>
      </w:r>
      <w:r w:rsidR="008C772F" w:rsidRPr="00D60C89">
        <w:rPr>
          <w:rFonts w:ascii="Times New Roman" w:hAnsi="Times New Roman" w:cs="Times New Roman"/>
          <w:b/>
        </w:rPr>
        <w:t>7</w:t>
      </w:r>
      <w:r w:rsidR="00281237" w:rsidRPr="00D60C89">
        <w:rPr>
          <w:rFonts w:ascii="Times New Roman" w:hAnsi="Times New Roman" w:cs="Times New Roman"/>
          <w:b/>
        </w:rPr>
        <w:tab/>
      </w:r>
      <w:r w:rsidR="00CB1257" w:rsidRPr="00D60C89">
        <w:rPr>
          <w:rFonts w:ascii="Times New Roman" w:hAnsi="Times New Roman" w:cs="Times New Roman"/>
          <w:b/>
        </w:rPr>
        <w:t>Warranty</w:t>
      </w:r>
    </w:p>
    <w:p w14:paraId="53C2333F" w14:textId="77777777" w:rsidR="00D60C89" w:rsidRPr="00F95BE4" w:rsidRDefault="00CB1257" w:rsidP="00D60C89">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D60C89" w:rsidRPr="00F95BE4">
        <w:rPr>
          <w:rFonts w:ascii="Times New Roman" w:hAnsi="Times New Roman"/>
          <w:szCs w:val="22"/>
        </w:rPr>
        <w:t>The Respondent must:</w:t>
      </w:r>
    </w:p>
    <w:p w14:paraId="5C34E5E1" w14:textId="77777777" w:rsidR="00D60C89" w:rsidRPr="00F95BE4" w:rsidRDefault="00D60C89" w:rsidP="00D60C89">
      <w:pPr>
        <w:pStyle w:val="MyNormal"/>
        <w:numPr>
          <w:ilvl w:val="0"/>
          <w:numId w:val="15"/>
        </w:numPr>
        <w:tabs>
          <w:tab w:val="clear" w:pos="2160"/>
          <w:tab w:val="left" w:pos="1620"/>
        </w:tabs>
        <w:jc w:val="left"/>
        <w:rPr>
          <w:rFonts w:ascii="Times New Roman" w:hAnsi="Times New Roman"/>
          <w:szCs w:val="22"/>
        </w:rPr>
      </w:pPr>
      <w:r w:rsidRPr="00F95BE4">
        <w:rPr>
          <w:rFonts w:ascii="Times New Roman" w:hAnsi="Times New Roman"/>
          <w:szCs w:val="22"/>
        </w:rPr>
        <w:t>Define the provisions of the warranty regarding response time for service and support.</w:t>
      </w:r>
    </w:p>
    <w:p w14:paraId="7463DB73" w14:textId="77777777" w:rsidR="00D60C89" w:rsidRPr="00F95BE4" w:rsidRDefault="00D60C89" w:rsidP="00D60C89">
      <w:pPr>
        <w:pStyle w:val="MyNormal"/>
        <w:numPr>
          <w:ilvl w:val="0"/>
          <w:numId w:val="15"/>
        </w:numPr>
        <w:tabs>
          <w:tab w:val="clear" w:pos="2160"/>
          <w:tab w:val="left" w:pos="1620"/>
        </w:tabs>
        <w:jc w:val="left"/>
        <w:rPr>
          <w:rFonts w:ascii="Times New Roman" w:hAnsi="Times New Roman"/>
          <w:szCs w:val="22"/>
        </w:rPr>
      </w:pPr>
      <w:r w:rsidRPr="00F95BE4">
        <w:rPr>
          <w:rFonts w:ascii="Times New Roman" w:hAnsi="Times New Roman"/>
          <w:szCs w:val="22"/>
        </w:rPr>
        <w:t>Define the provisions of the warranty regarding system up time including maintenance windows.</w:t>
      </w:r>
    </w:p>
    <w:p w14:paraId="35E6CE81" w14:textId="77777777" w:rsidR="00D60C89" w:rsidRPr="00F95BE4" w:rsidRDefault="00D60C89" w:rsidP="00D60C89">
      <w:pPr>
        <w:pStyle w:val="MyNormal"/>
        <w:numPr>
          <w:ilvl w:val="0"/>
          <w:numId w:val="15"/>
        </w:numPr>
        <w:tabs>
          <w:tab w:val="clear" w:pos="2160"/>
          <w:tab w:val="left" w:pos="1620"/>
        </w:tabs>
        <w:jc w:val="left"/>
        <w:rPr>
          <w:rFonts w:ascii="Times New Roman" w:hAnsi="Times New Roman"/>
          <w:szCs w:val="22"/>
        </w:rPr>
      </w:pPr>
      <w:r w:rsidRPr="00F95BE4">
        <w:rPr>
          <w:rFonts w:ascii="Times New Roman" w:hAnsi="Times New Roman"/>
          <w:szCs w:val="22"/>
        </w:rPr>
        <w:t>Outline the standard or proposed plan of action for correcting problems during the warranty period.</w:t>
      </w:r>
    </w:p>
    <w:p w14:paraId="728CEAED" w14:textId="77777777" w:rsidR="00D60C89" w:rsidRPr="00F95BE4" w:rsidRDefault="00D60C89" w:rsidP="00D60C89">
      <w:pPr>
        <w:pStyle w:val="MyNormal"/>
        <w:numPr>
          <w:ilvl w:val="0"/>
          <w:numId w:val="15"/>
        </w:numPr>
        <w:tabs>
          <w:tab w:val="clear" w:pos="2160"/>
          <w:tab w:val="left" w:pos="1620"/>
        </w:tabs>
        <w:jc w:val="left"/>
        <w:rPr>
          <w:rFonts w:ascii="Times New Roman" w:hAnsi="Times New Roman"/>
          <w:szCs w:val="22"/>
        </w:rPr>
      </w:pPr>
      <w:r w:rsidRPr="00F95BE4">
        <w:rPr>
          <w:rFonts w:ascii="Times New Roman" w:hAnsi="Times New Roman"/>
          <w:szCs w:val="22"/>
        </w:rPr>
        <w:t>Respondents must itemize any components, services, and labor that are excluded from warranty.</w:t>
      </w:r>
    </w:p>
    <w:p w14:paraId="51B094C1" w14:textId="231D6B8D" w:rsidR="00BE0BFF" w:rsidRDefault="00BE0BFF" w:rsidP="00D60C89">
      <w:pPr>
        <w:pStyle w:val="MyNormal"/>
        <w:ind w:left="1260" w:hanging="1260"/>
        <w:jc w:val="left"/>
        <w:rPr>
          <w:rFonts w:ascii="Times New Roman" w:hAnsi="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 xml:space="preserve">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lastRenderedPageBreak/>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w:t>
      </w:r>
      <w:proofErr w:type="gramStart"/>
      <w:r w:rsidRPr="00BA12F5">
        <w:rPr>
          <w:rFonts w:ascii="Times New Roman" w:eastAsia="MS Mincho" w:hAnsi="Times New Roman"/>
          <w:color w:val="000000"/>
          <w:szCs w:val="22"/>
        </w:rPr>
        <w:t>so as to</w:t>
      </w:r>
      <w:proofErr w:type="gramEnd"/>
      <w:r w:rsidRPr="00BA12F5">
        <w:rPr>
          <w:rFonts w:ascii="Times New Roman" w:eastAsia="MS Mincho" w:hAnsi="Times New Roman"/>
          <w:color w:val="000000"/>
          <w:szCs w:val="22"/>
        </w:rPr>
        <w:t xml:space="preserve">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lastRenderedPageBreak/>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At its option, UA may take either one of the following actions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w:t>
      </w:r>
      <w:proofErr w:type="gramStart"/>
      <w:r w:rsidRPr="00BA12F5">
        <w:rPr>
          <w:rFonts w:ascii="Times New Roman" w:hAnsi="Times New Roman" w:cs="Times New Roman"/>
          <w:sz w:val="22"/>
          <w:szCs w:val="22"/>
        </w:rPr>
        <w:t>in an effort to</w:t>
      </w:r>
      <w:proofErr w:type="gramEnd"/>
      <w:r w:rsidRPr="00BA12F5">
        <w:rPr>
          <w:rFonts w:ascii="Times New Roman" w:hAnsi="Times New Roman" w:cs="Times New Roman"/>
          <w:sz w:val="22"/>
          <w:szCs w:val="22"/>
        </w:rPr>
        <w:t xml:space="preserve">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 xml:space="preserve">If the Respondent submits standard terms and conditions with the bid, and if any section of those terms </w:t>
      </w:r>
      <w:proofErr w:type="gramStart"/>
      <w:r w:rsidRPr="00BA12F5">
        <w:rPr>
          <w:rFonts w:ascii="Times New Roman" w:hAnsi="Times New Roman" w:cs="Times New Roman"/>
          <w:sz w:val="22"/>
          <w:szCs w:val="22"/>
        </w:rPr>
        <w:t>is in conflict with</w:t>
      </w:r>
      <w:proofErr w:type="gramEnd"/>
      <w:r w:rsidRPr="00BA12F5">
        <w:rPr>
          <w:rFonts w:ascii="Times New Roman" w:hAnsi="Times New Roman" w:cs="Times New Roman"/>
          <w:sz w:val="22"/>
          <w:szCs w:val="22"/>
        </w:rPr>
        <w:t xml:space="preserve">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w:t>
      </w:r>
      <w:proofErr w:type="gramStart"/>
      <w:r w:rsidRPr="00BA12F5">
        <w:rPr>
          <w:rFonts w:ascii="Times New Roman" w:hAnsi="Times New Roman" w:cs="Times New Roman"/>
          <w:sz w:val="22"/>
          <w:szCs w:val="22"/>
        </w:rPr>
        <w:t>enter into</w:t>
      </w:r>
      <w:proofErr w:type="gramEnd"/>
      <w:r w:rsidRPr="00BA12F5">
        <w:rPr>
          <w:rFonts w:ascii="Times New Roman" w:hAnsi="Times New Roman" w:cs="Times New Roman"/>
          <w:sz w:val="22"/>
          <w:szCs w:val="22"/>
        </w:rPr>
        <w:t xml:space="preserve"> a Professional Services or Technical/General Services Contract that will require approval prior to any work conducted. See the following link for reference: </w:t>
      </w:r>
      <w:hyperlink r:id="rId16"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 xml:space="preserve">Additional processing time must be allotted if </w:t>
      </w:r>
      <w:proofErr w:type="gramStart"/>
      <w:r w:rsidR="00FC43D7" w:rsidRPr="00BA12F5">
        <w:rPr>
          <w:rFonts w:ascii="Times New Roman" w:hAnsi="Times New Roman" w:cs="Times New Roman"/>
          <w:sz w:val="22"/>
          <w:szCs w:val="22"/>
        </w:rPr>
        <w:t>subsequent</w:t>
      </w:r>
      <w:proofErr w:type="gramEnd"/>
      <w:r w:rsidR="00FC43D7" w:rsidRPr="00BA12F5">
        <w:rPr>
          <w:rFonts w:ascii="Times New Roman" w:hAnsi="Times New Roman" w:cs="Times New Roman"/>
          <w:sz w:val="22"/>
          <w:szCs w:val="22"/>
        </w:rPr>
        <w:t xml:space="preserve">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w:t>
      </w:r>
      <w:r w:rsidRPr="00BA12F5">
        <w:rPr>
          <w:rFonts w:ascii="Times New Roman" w:hAnsi="Times New Roman" w:cs="Times New Roman"/>
        </w:rPr>
        <w:lastRenderedPageBreak/>
        <w:t>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r w:rsidRPr="00BA12F5">
        <w:rPr>
          <w:rFonts w:ascii="Times New Roman" w:hAnsi="Times New Roman" w:cs="Times New Roman"/>
          <w:color w:val="292929"/>
        </w:rPr>
        <w:t xml:space="preserve">Contractor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w:t>
      </w:r>
      <w:proofErr w:type="gramStart"/>
      <w:r w:rsidRPr="00BA12F5">
        <w:rPr>
          <w:rFonts w:ascii="Times New Roman" w:hAnsi="Times New Roman" w:cs="Times New Roman"/>
          <w:color w:val="4A4A4A"/>
        </w:rPr>
        <w:t>Contractor</w:t>
      </w:r>
      <w:proofErr w:type="gramEnd"/>
      <w:r w:rsidRPr="00BA12F5">
        <w:rPr>
          <w:rFonts w:ascii="Times New Roman" w:hAnsi="Times New Roman" w:cs="Times New Roman"/>
          <w:color w:val="4A4A4A"/>
        </w:rPr>
        <w:t xml:space="preserve">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w:t>
      </w:r>
      <w:proofErr w:type="gramStart"/>
      <w:r w:rsidRPr="00E41D21">
        <w:rPr>
          <w:rFonts w:ascii="Times New Roman" w:hAnsi="Times New Roman"/>
          <w:sz w:val="22"/>
          <w:szCs w:val="22"/>
        </w:rPr>
        <w:t>in the course of</w:t>
      </w:r>
      <w:proofErr w:type="gramEnd"/>
      <w:r w:rsidRPr="00E41D21">
        <w:rPr>
          <w:rFonts w:ascii="Times New Roman" w:hAnsi="Times New Roman"/>
          <w:sz w:val="22"/>
          <w:szCs w:val="22"/>
        </w:rPr>
        <w:t xml:space="preserve"> making payments UA is entitled to rely on information contained in written or electronic communications that UA reasonably believes have been transmitted or authorized by Contractor. </w:t>
      </w:r>
      <w:r w:rsidRPr="00E41D21">
        <w:rPr>
          <w:rFonts w:ascii="Times New Roman" w:hAnsi="Times New Roman"/>
          <w:sz w:val="22"/>
          <w:szCs w:val="22"/>
        </w:rPr>
        <w:lastRenderedPageBreak/>
        <w:t xml:space="preserve">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A12F5">
        <w:rPr>
          <w:rFonts w:ascii="Times New Roman" w:hAnsi="Times New Roman" w:cs="Times New Roman"/>
        </w:rPr>
        <w:t>third party</w:t>
      </w:r>
      <w:proofErr w:type="gramEnd"/>
      <w:r w:rsidRPr="00BA12F5">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 xml:space="preserve">The Contractor shall </w:t>
      </w:r>
      <w:proofErr w:type="gramStart"/>
      <w:r w:rsidRPr="00BA12F5">
        <w:rPr>
          <w:rFonts w:ascii="Times New Roman" w:eastAsia="MS Mincho" w:hAnsi="Times New Roman" w:cs="Times New Roman"/>
        </w:rPr>
        <w:t>at all times</w:t>
      </w:r>
      <w:proofErr w:type="gramEnd"/>
      <w:r w:rsidRPr="00BA12F5">
        <w:rPr>
          <w:rFonts w:ascii="Times New Roman" w:eastAsia="MS Mincho" w:hAnsi="Times New Roman" w:cs="Times New Roman"/>
        </w:rPr>
        <w:t xml:space="preserve">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715A53">
        <w:rPr>
          <w:rFonts w:ascii="Times New Roman" w:hAnsi="Times New Roman" w:cs="Times New Roman"/>
        </w:rPr>
        <w:t>i</w:t>
      </w:r>
      <w:proofErr w:type="spellEnd"/>
      <w:r w:rsidRPr="00715A53">
        <w:rPr>
          <w:rFonts w:ascii="Times New Roman"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a detailed Proposal is not necessary, the Respondent shall state ACKNOWLEDGED as the response to indicate that the Respondent acknowledges, understands, and fully complies with the specification.  If a description is requested, please insert </w:t>
      </w:r>
      <w:proofErr w:type="gramStart"/>
      <w:r w:rsidRPr="00BA12F5">
        <w:rPr>
          <w:rFonts w:ascii="Times New Roman" w:hAnsi="Times New Roman" w:cs="Times New Roman"/>
        </w:rPr>
        <w:t>detailed</w:t>
      </w:r>
      <w:proofErr w:type="gramEnd"/>
      <w:r w:rsidRPr="00BA12F5">
        <w:rPr>
          <w:rFonts w:ascii="Times New Roman" w:hAnsi="Times New Roman" w:cs="Times New Roman"/>
        </w:rPr>
        <w:t xml:space="preserve">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7"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 xml:space="preserve">roposal from </w:t>
      </w:r>
      <w:r w:rsidRPr="00B169B3">
        <w:rPr>
          <w:rFonts w:ascii="Times New Roman" w:hAnsi="Times New Roman" w:cs="Times New Roman"/>
          <w:b/>
          <w:bCs/>
        </w:rPr>
        <w:t>which any proprietary information has been removed, i.e., a redacted copy (marked “REDACTED COPY</w:t>
      </w:r>
      <w:r w:rsidRPr="00B169B3">
        <w:rPr>
          <w:rFonts w:ascii="Times New Roman" w:hAnsi="Times New Roman" w:cs="Times New Roman"/>
        </w:rPr>
        <w:t xml:space="preserve">”).  </w:t>
      </w:r>
      <w:r w:rsidR="004C12B3" w:rsidRPr="00B169B3">
        <w:rPr>
          <w:rFonts w:ascii="Times New Roman" w:hAnsi="Times New Roman" w:cs="Times New Roman"/>
          <w:b/>
          <w:bCs/>
          <w:u w:val="single"/>
        </w:rPr>
        <w:t>NOTE</w:t>
      </w:r>
      <w:r w:rsidR="007C0025" w:rsidRPr="00B169B3">
        <w:rPr>
          <w:rFonts w:ascii="Times New Roman" w:hAnsi="Times New Roman" w:cs="Times New Roman"/>
          <w:b/>
          <w:bCs/>
          <w:u w:val="single"/>
        </w:rPr>
        <w:t>: T</w:t>
      </w:r>
      <w:r w:rsidR="004C12B3" w:rsidRPr="00B169B3">
        <w:rPr>
          <w:rFonts w:ascii="Times New Roman" w:hAnsi="Times New Roman" w:cs="Times New Roman"/>
          <w:b/>
          <w:bCs/>
          <w:u w:val="single"/>
        </w:rPr>
        <w:t>here are SEPARATE repositories – the redacted copy is to be submitted in the repository titled “Upload redacted/proprietary bid documents”</w:t>
      </w:r>
      <w:r w:rsidR="004C12B3" w:rsidRPr="00B169B3">
        <w:rPr>
          <w:rFonts w:ascii="Times New Roman" w:hAnsi="Times New Roman" w:cs="Times New Roman"/>
          <w:b/>
          <w:bCs/>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lastRenderedPageBreak/>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w:t>
      </w:r>
      <w:proofErr w:type="gramStart"/>
      <w:r w:rsidR="00893FB8" w:rsidRPr="00BA12F5">
        <w:rPr>
          <w:rFonts w:ascii="Times New Roman" w:hAnsi="Times New Roman" w:cs="Times New Roman"/>
        </w:rPr>
        <w:t>as a result of</w:t>
      </w:r>
      <w:proofErr w:type="gramEnd"/>
      <w:r w:rsidR="00893FB8" w:rsidRPr="00BA12F5">
        <w:rPr>
          <w:rFonts w:ascii="Times New Roman" w:hAnsi="Times New Roman" w:cs="Times New Roman"/>
        </w:rPr>
        <w:t xml:space="preserve">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the Respondent submits standard terms and conditions with the bid, and if any section of those terms </w:t>
      </w:r>
      <w:proofErr w:type="gramStart"/>
      <w:r w:rsidR="00BF38A9" w:rsidRPr="00BA12F5">
        <w:rPr>
          <w:rFonts w:ascii="Times New Roman" w:hAnsi="Times New Roman"/>
          <w:szCs w:val="22"/>
        </w:rPr>
        <w:t>is in conflict with</w:t>
      </w:r>
      <w:proofErr w:type="gramEnd"/>
      <w:r w:rsidR="00BF38A9" w:rsidRPr="00BA12F5">
        <w:rPr>
          <w:rFonts w:ascii="Times New Roman" w:hAnsi="Times New Roman"/>
          <w:szCs w:val="22"/>
        </w:rPr>
        <w:t xml:space="preserve">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w:t>
      </w:r>
      <w:proofErr w:type="gramStart"/>
      <w:r w:rsidRPr="0085216E">
        <w:rPr>
          <w:rFonts w:ascii="Times New Roman" w:hAnsi="Times New Roman"/>
        </w:rPr>
        <w:t>in order to</w:t>
      </w:r>
      <w:proofErr w:type="gramEnd"/>
      <w:r w:rsidRPr="0085216E">
        <w:rPr>
          <w:rFonts w:ascii="Times New Roman" w:hAnsi="Times New Roman"/>
        </w:rPr>
        <w:t xml:space="preserve">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w:t>
      </w:r>
      <w:proofErr w:type="gramStart"/>
      <w:r w:rsidRPr="00BA12F5">
        <w:rPr>
          <w:rFonts w:ascii="Times New Roman" w:hAnsi="Times New Roman" w:cs="Times New Roman"/>
          <w:color w:val="000000"/>
          <w:spacing w:val="-1"/>
        </w:rPr>
        <w:t>any and all</w:t>
      </w:r>
      <w:proofErr w:type="gramEnd"/>
      <w:r w:rsidRPr="00BA12F5">
        <w:rPr>
          <w:rFonts w:ascii="Times New Roman" w:hAnsi="Times New Roman" w:cs="Times New Roman"/>
          <w:color w:val="000000"/>
          <w:spacing w:val="-1"/>
        </w:rPr>
        <w:t xml:space="preserve">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lastRenderedPageBreak/>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5570DF0" w14:textId="77777777" w:rsidR="002B214A" w:rsidRPr="00BA12F5" w:rsidRDefault="002B214A" w:rsidP="002B214A">
      <w:pPr>
        <w:pStyle w:val="MyNormal"/>
        <w:tabs>
          <w:tab w:val="clear" w:pos="2160"/>
          <w:tab w:val="left" w:pos="1800"/>
        </w:tabs>
        <w:ind w:left="540" w:hanging="1980"/>
        <w:rPr>
          <w:rFonts w:ascii="Times New Roman" w:hAnsi="Times New Roman"/>
          <w:color w:val="FF0000"/>
          <w:szCs w:val="22"/>
        </w:rPr>
      </w:pPr>
    </w:p>
    <w:p w14:paraId="0C288E14" w14:textId="77777777" w:rsidR="00F33FDA" w:rsidRPr="00F0628B" w:rsidRDefault="0055454D" w:rsidP="00F33FDA">
      <w:pPr>
        <w:pStyle w:val="Heading2"/>
        <w:tabs>
          <w:tab w:val="num" w:pos="540"/>
        </w:tabs>
        <w:rPr>
          <w:rFonts w:ascii="Times New Roman" w:eastAsiaTheme="minorEastAsia" w:hAnsi="Times New Roman" w:cs="Times New Roman"/>
          <w:color w:val="000000" w:themeColor="text1"/>
          <w:sz w:val="22"/>
          <w:szCs w:val="22"/>
        </w:rPr>
      </w:pPr>
      <w:r w:rsidRPr="00BA12F5">
        <w:rPr>
          <w:rFonts w:ascii="Times New Roman" w:hAnsi="Times New Roman" w:cs="Times New Roman"/>
          <w:color w:val="000000"/>
        </w:rPr>
        <w:tab/>
      </w:r>
      <w:r w:rsidR="00F33FDA" w:rsidRPr="00F0628B">
        <w:rPr>
          <w:rFonts w:ascii="Times New Roman" w:hAnsi="Times New Roman" w:cs="Times New Roman"/>
          <w:sz w:val="22"/>
          <w:szCs w:val="22"/>
        </w:rPr>
        <w:t>Proctoring Features and Functionalities</w:t>
      </w:r>
    </w:p>
    <w:p w14:paraId="0ADF4586" w14:textId="77777777" w:rsidR="00F33FDA" w:rsidRPr="00F0628B" w:rsidRDefault="00F33FDA" w:rsidP="00F33FDA">
      <w:pPr>
        <w:pStyle w:val="ListParagraph"/>
        <w:numPr>
          <w:ilvl w:val="0"/>
          <w:numId w:val="28"/>
        </w:numPr>
        <w:tabs>
          <w:tab w:val="num"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the different types of proctoring services you offer (live proctoring, record and review, automated, etc.).</w:t>
      </w:r>
    </w:p>
    <w:p w14:paraId="327AD842" w14:textId="77777777" w:rsidR="00F33FDA" w:rsidRPr="00F0628B" w:rsidRDefault="00F33FDA" w:rsidP="00F33FDA">
      <w:pPr>
        <w:pStyle w:val="ListParagraph"/>
        <w:numPr>
          <w:ilvl w:val="0"/>
          <w:numId w:val="28"/>
        </w:numPr>
        <w:tabs>
          <w:tab w:val="num"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how your system integrates with Blackboard Learn and other systems.</w:t>
      </w:r>
    </w:p>
    <w:p w14:paraId="2DC726C2" w14:textId="77777777" w:rsidR="00F33FDA" w:rsidRPr="00F0628B" w:rsidRDefault="00F33FDA" w:rsidP="00F33FDA">
      <w:pPr>
        <w:pStyle w:val="ListParagraph"/>
        <w:numPr>
          <w:ilvl w:val="1"/>
          <w:numId w:val="28"/>
        </w:numPr>
        <w:tabs>
          <w:tab w:val="num" w:pos="540"/>
        </w:tabs>
        <w:spacing w:line="259" w:lineRule="auto"/>
        <w:contextualSpacing/>
        <w:rPr>
          <w:rFonts w:eastAsiaTheme="minorEastAsia"/>
          <w:color w:val="000000" w:themeColor="text1"/>
          <w:sz w:val="22"/>
          <w:szCs w:val="22"/>
        </w:rPr>
      </w:pPr>
      <w:r w:rsidRPr="00F0628B">
        <w:rPr>
          <w:rFonts w:eastAsiaTheme="minorEastAsia"/>
          <w:color w:val="000000" w:themeColor="text1"/>
          <w:sz w:val="22"/>
          <w:szCs w:val="22"/>
        </w:rPr>
        <w:t>Provide screenshots of the proctoring environment integrated into Blackboard for both instructors and test-takers.</w:t>
      </w:r>
    </w:p>
    <w:p w14:paraId="4C269E97" w14:textId="77777777" w:rsidR="00F33FDA" w:rsidRPr="00F0628B" w:rsidRDefault="00F33FDA" w:rsidP="00F33FDA">
      <w:pPr>
        <w:pStyle w:val="ListParagraph"/>
        <w:numPr>
          <w:ilvl w:val="1"/>
          <w:numId w:val="28"/>
        </w:numPr>
        <w:tabs>
          <w:tab w:val="num" w:pos="540"/>
        </w:tabs>
        <w:spacing w:line="259" w:lineRule="auto"/>
        <w:contextualSpacing/>
        <w:rPr>
          <w:rFonts w:eastAsiaTheme="minorEastAsia"/>
          <w:color w:val="000000" w:themeColor="text1"/>
          <w:sz w:val="22"/>
          <w:szCs w:val="22"/>
        </w:rPr>
      </w:pPr>
      <w:r w:rsidRPr="00F0628B">
        <w:rPr>
          <w:rFonts w:eastAsiaTheme="minorEastAsia"/>
          <w:color w:val="000000" w:themeColor="text1"/>
          <w:sz w:val="22"/>
          <w:szCs w:val="22"/>
        </w:rPr>
        <w:lastRenderedPageBreak/>
        <w:t>Describe what activities need to happen outside the Learning Management System.</w:t>
      </w:r>
    </w:p>
    <w:p w14:paraId="009EF6F4" w14:textId="77777777" w:rsidR="00F33FDA" w:rsidRPr="00F0628B" w:rsidRDefault="00F33FDA" w:rsidP="00F33FDA">
      <w:pPr>
        <w:pStyle w:val="ListParagraph"/>
        <w:numPr>
          <w:ilvl w:val="1"/>
          <w:numId w:val="28"/>
        </w:numPr>
        <w:tabs>
          <w:tab w:val="num" w:pos="540"/>
        </w:tabs>
        <w:spacing w:line="259" w:lineRule="auto"/>
        <w:contextualSpacing/>
        <w:rPr>
          <w:rFonts w:eastAsiaTheme="minorEastAsia"/>
          <w:color w:val="000000" w:themeColor="text1"/>
          <w:sz w:val="22"/>
          <w:szCs w:val="22"/>
        </w:rPr>
      </w:pPr>
      <w:r w:rsidRPr="00F0628B">
        <w:rPr>
          <w:rFonts w:eastAsiaTheme="minorEastAsia"/>
          <w:color w:val="000000" w:themeColor="text1"/>
          <w:sz w:val="22"/>
          <w:szCs w:val="22"/>
        </w:rPr>
        <w:t>Describe the integration process.</w:t>
      </w:r>
    </w:p>
    <w:p w14:paraId="6D7497EC" w14:textId="77777777" w:rsidR="00F33FDA" w:rsidRPr="00F0628B" w:rsidRDefault="00F33FDA" w:rsidP="00F33FDA">
      <w:pPr>
        <w:pStyle w:val="ListParagraph"/>
        <w:numPr>
          <w:ilvl w:val="1"/>
          <w:numId w:val="28"/>
        </w:numPr>
        <w:tabs>
          <w:tab w:val="num" w:pos="540"/>
        </w:tabs>
        <w:spacing w:line="259" w:lineRule="auto"/>
        <w:contextualSpacing/>
        <w:rPr>
          <w:rFonts w:eastAsiaTheme="minorEastAsia"/>
          <w:color w:val="000000" w:themeColor="text1"/>
          <w:sz w:val="22"/>
          <w:szCs w:val="22"/>
        </w:rPr>
      </w:pPr>
      <w:r w:rsidRPr="00F0628B">
        <w:rPr>
          <w:rFonts w:eastAsiaTheme="minorEastAsia"/>
          <w:color w:val="000000" w:themeColor="text1"/>
          <w:sz w:val="22"/>
          <w:szCs w:val="22"/>
        </w:rPr>
        <w:t>Describe how you support LMS migration</w:t>
      </w:r>
    </w:p>
    <w:p w14:paraId="2CF53C29" w14:textId="77777777" w:rsidR="00F33FDA" w:rsidRPr="00F0628B" w:rsidRDefault="00F33FDA" w:rsidP="00F33FDA">
      <w:pPr>
        <w:pStyle w:val="ListParagraph"/>
        <w:numPr>
          <w:ilvl w:val="1"/>
          <w:numId w:val="28"/>
        </w:numPr>
        <w:tabs>
          <w:tab w:val="num" w:pos="540"/>
        </w:tabs>
        <w:spacing w:line="259" w:lineRule="auto"/>
        <w:contextualSpacing/>
        <w:rPr>
          <w:rFonts w:eastAsiaTheme="minorEastAsia"/>
          <w:color w:val="000000" w:themeColor="text1"/>
          <w:sz w:val="22"/>
          <w:szCs w:val="22"/>
        </w:rPr>
      </w:pPr>
      <w:r w:rsidRPr="00F0628B">
        <w:rPr>
          <w:rFonts w:eastAsiaTheme="minorEastAsia"/>
          <w:color w:val="000000" w:themeColor="text1"/>
          <w:sz w:val="22"/>
          <w:szCs w:val="22"/>
        </w:rPr>
        <w:t xml:space="preserve">Describe how you proctor exams taking place </w:t>
      </w:r>
      <w:bookmarkStart w:id="32" w:name="_Int_90AotpkA"/>
      <w:r w:rsidRPr="00F0628B">
        <w:rPr>
          <w:rFonts w:eastAsiaTheme="minorEastAsia"/>
          <w:color w:val="000000" w:themeColor="text1"/>
          <w:sz w:val="22"/>
          <w:szCs w:val="22"/>
        </w:rPr>
        <w:t>in</w:t>
      </w:r>
      <w:bookmarkEnd w:id="32"/>
      <w:r w:rsidRPr="00F0628B">
        <w:rPr>
          <w:rFonts w:eastAsiaTheme="minorEastAsia"/>
          <w:color w:val="000000" w:themeColor="text1"/>
          <w:sz w:val="22"/>
          <w:szCs w:val="22"/>
        </w:rPr>
        <w:t xml:space="preserve"> third-party platforms such as Pearson, McGraw-Hill, ATI, etc. Is there a platform that your system is not compatible with?</w:t>
      </w:r>
    </w:p>
    <w:p w14:paraId="5711C6D6" w14:textId="77777777" w:rsidR="00F33FDA" w:rsidRPr="00F0628B" w:rsidRDefault="00F33FDA" w:rsidP="00F33FDA">
      <w:pPr>
        <w:pStyle w:val="ListParagraph"/>
        <w:numPr>
          <w:ilvl w:val="0"/>
          <w:numId w:val="28"/>
        </w:numPr>
        <w:tabs>
          <w:tab w:val="num" w:pos="540"/>
        </w:tabs>
        <w:contextualSpacing/>
        <w:rPr>
          <w:rFonts w:eastAsiaTheme="minorEastAsia"/>
          <w:color w:val="000000" w:themeColor="text1"/>
          <w:sz w:val="22"/>
          <w:szCs w:val="22"/>
        </w:rPr>
      </w:pPr>
      <w:r w:rsidRPr="00F0628B">
        <w:rPr>
          <w:rFonts w:eastAsiaTheme="minorEastAsia"/>
          <w:color w:val="000000" w:themeColor="text1"/>
          <w:sz w:val="22"/>
          <w:szCs w:val="22"/>
        </w:rPr>
        <w:t xml:space="preserve">Describe the test-taker experience for each proctoring type. </w:t>
      </w:r>
    </w:p>
    <w:p w14:paraId="6005E6B1" w14:textId="77777777" w:rsidR="00F33FDA" w:rsidRPr="00F0628B" w:rsidRDefault="00F33FDA" w:rsidP="00F33FDA">
      <w:pPr>
        <w:pStyle w:val="ListParagraph"/>
        <w:numPr>
          <w:ilvl w:val="1"/>
          <w:numId w:val="28"/>
        </w:numPr>
        <w:tabs>
          <w:tab w:val="num" w:pos="540"/>
        </w:tabs>
        <w:contextualSpacing/>
        <w:rPr>
          <w:rFonts w:eastAsiaTheme="minorEastAsia"/>
          <w:color w:val="000000" w:themeColor="text1"/>
          <w:sz w:val="22"/>
          <w:szCs w:val="22"/>
        </w:rPr>
      </w:pPr>
      <w:r w:rsidRPr="00F0628B">
        <w:rPr>
          <w:rFonts w:eastAsiaTheme="minorEastAsia"/>
          <w:color w:val="000000" w:themeColor="text1"/>
          <w:sz w:val="22"/>
          <w:szCs w:val="22"/>
        </w:rPr>
        <w:t>List the hardware/software requirements. Is there software that the test-takers must download and install? Do you support Chromebooks or IOS Tablets?</w:t>
      </w:r>
    </w:p>
    <w:p w14:paraId="5D70042B"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the exam scheduling process.</w:t>
      </w:r>
    </w:p>
    <w:p w14:paraId="2D5CC6BB"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Provide wait-time statistics. How long does it take from starting the proctoring session to taking the exams?</w:t>
      </w:r>
    </w:p>
    <w:p w14:paraId="5B40B6FE"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the identity authentication process and how it is enforced. What happens if a student does not have proper identification?</w:t>
      </w:r>
    </w:p>
    <w:p w14:paraId="5CB91DEA"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 xml:space="preserve">Describe the exam experience including securing the test environment, connecting with a proctor, notifying the student of special instructions, communicating with the test-taker, procedures when suspicious behavior is observed, and ending the session. Include practices when there are technical issues or other exam interruptions. </w:t>
      </w:r>
    </w:p>
    <w:p w14:paraId="44BD8C93"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Explain the roles of your staff that the test-taker will encounter during an exam session. Describe how the handoff between staff occurs from the test-takers point of view (communication, visual indicators, etc.). Please include specific ways staff work to minimize disruption to test-takers.</w:t>
      </w:r>
    </w:p>
    <w:p w14:paraId="36C6B2D4"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the process for ensuring that the test-taker is disconnected from monitoring after the session has ended.</w:t>
      </w:r>
    </w:p>
    <w:p w14:paraId="7FC7372B"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how students access support before, during, and after the proctoring sessio</w:t>
      </w:r>
      <w:bookmarkStart w:id="33" w:name="_Hlk172650217"/>
      <w:r w:rsidRPr="00F0628B">
        <w:rPr>
          <w:rFonts w:eastAsiaTheme="minorEastAsia"/>
          <w:color w:val="000000" w:themeColor="text1"/>
          <w:sz w:val="22"/>
          <w:szCs w:val="22"/>
        </w:rPr>
        <w:t>n.</w:t>
      </w:r>
    </w:p>
    <w:bookmarkEnd w:id="33"/>
    <w:p w14:paraId="189C69C1" w14:textId="77777777" w:rsidR="00F33FDA" w:rsidRPr="00F0628B" w:rsidRDefault="00F33FDA" w:rsidP="00F33FDA">
      <w:pPr>
        <w:pStyle w:val="ListParagraph"/>
        <w:numPr>
          <w:ilvl w:val="0"/>
          <w:numId w:val="28"/>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the instructor experience for each proctoring type.</w:t>
      </w:r>
    </w:p>
    <w:p w14:paraId="4391D1C7"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the test creation/scheduling process.</w:t>
      </w:r>
    </w:p>
    <w:p w14:paraId="4C298FC4"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how instructors request accommodation</w:t>
      </w:r>
      <w:r>
        <w:rPr>
          <w:rFonts w:eastAsiaTheme="minorEastAsia"/>
          <w:color w:val="000000" w:themeColor="text1"/>
          <w:sz w:val="22"/>
          <w:szCs w:val="22"/>
        </w:rPr>
        <w:t>s</w:t>
      </w:r>
      <w:r w:rsidRPr="00F0628B">
        <w:rPr>
          <w:rFonts w:eastAsiaTheme="minorEastAsia"/>
          <w:color w:val="000000" w:themeColor="text1"/>
          <w:sz w:val="22"/>
          <w:szCs w:val="22"/>
        </w:rPr>
        <w:t xml:space="preserve"> for students with documented ADA accommodations.</w:t>
      </w:r>
    </w:p>
    <w:p w14:paraId="717D2F30"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how instructors provide special instructions for the exam (allow scratch papers, read aloud, etc.)</w:t>
      </w:r>
    </w:p>
    <w:p w14:paraId="6A882E3C"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what proctoring information is available for instructors (chat log, exam recordings, reports, etc.) and how they review them. What is the retention period for the records? Can instructors download the recordings?</w:t>
      </w:r>
    </w:p>
    <w:p w14:paraId="05629FEC"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Describe how administrative staff (department chair, academic integrity officer, etc.) access the proctoring information.</w:t>
      </w:r>
    </w:p>
    <w:p w14:paraId="339DD855" w14:textId="77777777" w:rsidR="00F33FDA" w:rsidRPr="00F0628B" w:rsidRDefault="00F33FDA" w:rsidP="00F33FDA">
      <w:pPr>
        <w:pStyle w:val="ListParagraph"/>
        <w:numPr>
          <w:ilvl w:val="1"/>
          <w:numId w:val="28"/>
        </w:numPr>
        <w:contextualSpacing/>
        <w:rPr>
          <w:rFonts w:eastAsiaTheme="minorEastAsia"/>
          <w:color w:val="000000" w:themeColor="text1"/>
          <w:sz w:val="22"/>
          <w:szCs w:val="22"/>
        </w:rPr>
      </w:pPr>
      <w:r w:rsidRPr="00F0628B">
        <w:rPr>
          <w:rFonts w:eastAsiaTheme="minorEastAsia"/>
          <w:color w:val="000000" w:themeColor="text1"/>
          <w:sz w:val="22"/>
          <w:szCs w:val="22"/>
        </w:rPr>
        <w:t>Provide 3-4 examples of exam reports with detailed descriptions.</w:t>
      </w:r>
    </w:p>
    <w:p w14:paraId="4981062D" w14:textId="77777777" w:rsidR="00F33FDA" w:rsidRPr="00F0628B" w:rsidRDefault="00F33FDA" w:rsidP="00F33FDA">
      <w:pPr>
        <w:contextualSpacing/>
        <w:rPr>
          <w:rFonts w:ascii="Times New Roman" w:eastAsiaTheme="minorEastAsia" w:hAnsi="Times New Roman" w:cs="Times New Roman"/>
          <w:color w:val="000000" w:themeColor="text1"/>
        </w:rPr>
      </w:pPr>
    </w:p>
    <w:p w14:paraId="75D6C941" w14:textId="77777777" w:rsidR="00F33FDA" w:rsidRPr="00F0628B" w:rsidRDefault="00F33FDA" w:rsidP="00F33FDA">
      <w:pPr>
        <w:pStyle w:val="Heading2"/>
        <w:tabs>
          <w:tab w:val="num" w:pos="540"/>
        </w:tabs>
        <w:rPr>
          <w:rFonts w:ascii="Times New Roman" w:eastAsiaTheme="minorEastAsia" w:hAnsi="Times New Roman" w:cs="Times New Roman"/>
          <w:color w:val="000000" w:themeColor="text1"/>
          <w:sz w:val="22"/>
          <w:szCs w:val="22"/>
        </w:rPr>
      </w:pPr>
      <w:r w:rsidRPr="00F0628B">
        <w:rPr>
          <w:rFonts w:ascii="Times New Roman" w:hAnsi="Times New Roman" w:cs="Times New Roman"/>
          <w:sz w:val="22"/>
          <w:szCs w:val="22"/>
        </w:rPr>
        <w:t>Administrative Functionalities and Support</w:t>
      </w:r>
    </w:p>
    <w:p w14:paraId="4BF3CBCE" w14:textId="77777777" w:rsidR="00F33FDA" w:rsidRPr="00F0628B" w:rsidRDefault="00F33FDA" w:rsidP="00F33FDA">
      <w:pPr>
        <w:pStyle w:val="ListParagraph"/>
        <w:numPr>
          <w:ilvl w:val="0"/>
          <w:numId w:val="27"/>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Training and support</w:t>
      </w:r>
    </w:p>
    <w:p w14:paraId="62DE8E27"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the onboarding and implementation process.</w:t>
      </w:r>
    </w:p>
    <w:p w14:paraId="0F0052BA"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ongoing technical support.</w:t>
      </w:r>
    </w:p>
    <w:p w14:paraId="1A7253E8"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training and support materials available for instructors and test-takers.</w:t>
      </w:r>
    </w:p>
    <w:p w14:paraId="2F09B6CF"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List the hours, contact methods, and levels of support available for instructors, test-takers, and staff.</w:t>
      </w:r>
    </w:p>
    <w:p w14:paraId="22B700A3" w14:textId="77777777" w:rsidR="00F33FDA" w:rsidRPr="00F0628B" w:rsidRDefault="00F33FDA" w:rsidP="00F33FDA">
      <w:pPr>
        <w:pStyle w:val="ListParagraph"/>
        <w:numPr>
          <w:ilvl w:val="0"/>
          <w:numId w:val="27"/>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Access control, reporting, and payment</w:t>
      </w:r>
    </w:p>
    <w:p w14:paraId="61A03418"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the access control mechanism that will allow only online courses and select approved courses to use online proctoring services.</w:t>
      </w:r>
    </w:p>
    <w:p w14:paraId="59FB767A"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the system’s permissions settings. Can the system assign granular levels of privileges to users based on their university roles (instructor, program coordinator, support staff, college financial officer, administrator, etc.)?</w:t>
      </w:r>
    </w:p>
    <w:p w14:paraId="1EFD0688"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Describe the reporting and analytics available to the system administrators. Detailed disaggregated data are critical to billing various campus units according to usage.</w:t>
      </w:r>
    </w:p>
    <w:p w14:paraId="6BF04B92"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 xml:space="preserve">Describe billing and payment. Although the U of A will pay </w:t>
      </w:r>
      <w:proofErr w:type="gramStart"/>
      <w:r w:rsidRPr="00F0628B">
        <w:rPr>
          <w:rFonts w:eastAsiaTheme="minorEastAsia"/>
          <w:color w:val="000000" w:themeColor="text1"/>
          <w:sz w:val="22"/>
          <w:szCs w:val="22"/>
        </w:rPr>
        <w:t>the majority of</w:t>
      </w:r>
      <w:proofErr w:type="gramEnd"/>
      <w:r w:rsidRPr="00F0628B">
        <w:rPr>
          <w:rFonts w:eastAsiaTheme="minorEastAsia"/>
          <w:color w:val="000000" w:themeColor="text1"/>
          <w:sz w:val="22"/>
          <w:szCs w:val="22"/>
        </w:rPr>
        <w:t xml:space="preserve"> proctoring fees, can payment be accepted directly from test-takers, when necessary? Will sessions paid by individuals be included in reporting?</w:t>
      </w:r>
    </w:p>
    <w:p w14:paraId="7C901AC5" w14:textId="77777777" w:rsidR="00F33FDA" w:rsidRPr="00F0628B" w:rsidRDefault="00F33FDA" w:rsidP="00F33FDA">
      <w:pPr>
        <w:pStyle w:val="ListParagraph"/>
        <w:numPr>
          <w:ilvl w:val="0"/>
          <w:numId w:val="27"/>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Quality assurance</w:t>
      </w:r>
    </w:p>
    <w:p w14:paraId="3F5FE5C9"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sz w:val="22"/>
          <w:szCs w:val="22"/>
        </w:rPr>
        <w:lastRenderedPageBreak/>
        <w:t>Describe the proctor work environment. Are groups of proctors working together in a professional office setting? Are proctors allowed to work remotely from home?</w:t>
      </w:r>
    </w:p>
    <w:p w14:paraId="5CFF315A"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How do you train proctors to ensure a high level of consistent professionalism?</w:t>
      </w:r>
    </w:p>
    <w:p w14:paraId="451521A9"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What is the proctor to test-taker ratio?</w:t>
      </w:r>
    </w:p>
    <w:p w14:paraId="56B933AC"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What is the practice for reviewing exam sessions for quality control?</w:t>
      </w:r>
    </w:p>
    <w:p w14:paraId="1A00412D"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What are your current average wait times and customer service scores?</w:t>
      </w:r>
    </w:p>
    <w:p w14:paraId="16D12036"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How are minor and major service failures addressed?</w:t>
      </w:r>
    </w:p>
    <w:p w14:paraId="6FCD6851" w14:textId="77777777" w:rsidR="00F33FDA" w:rsidRPr="00F0628B"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How is test-taker and/or instructor feedback collected and reviewed?</w:t>
      </w:r>
    </w:p>
    <w:p w14:paraId="3627EE2D" w14:textId="77777777" w:rsidR="00F33FDA" w:rsidRPr="00F95BE4" w:rsidRDefault="00F33FDA" w:rsidP="00F33FDA">
      <w:pPr>
        <w:pStyle w:val="ListParagraph"/>
        <w:numPr>
          <w:ilvl w:val="1"/>
          <w:numId w:val="27"/>
        </w:numPr>
        <w:contextualSpacing/>
        <w:rPr>
          <w:rFonts w:eastAsiaTheme="minorEastAsia"/>
          <w:color w:val="000000" w:themeColor="text1"/>
          <w:sz w:val="22"/>
          <w:szCs w:val="22"/>
        </w:rPr>
      </w:pPr>
      <w:r w:rsidRPr="00F0628B">
        <w:rPr>
          <w:rFonts w:eastAsiaTheme="minorEastAsia"/>
          <w:color w:val="000000" w:themeColor="text1"/>
          <w:sz w:val="22"/>
          <w:szCs w:val="22"/>
        </w:rPr>
        <w:t>What ongoing efforts do you make for continuous improvement?</w:t>
      </w:r>
    </w:p>
    <w:p w14:paraId="4A554F6F" w14:textId="77777777" w:rsidR="00974879" w:rsidRDefault="00974879" w:rsidP="00F33FDA">
      <w:pPr>
        <w:pStyle w:val="Heading2"/>
        <w:contextualSpacing/>
        <w:rPr>
          <w:rFonts w:ascii="Times New Roman" w:hAnsi="Times New Roman" w:cs="Times New Roman"/>
          <w:sz w:val="22"/>
          <w:szCs w:val="22"/>
        </w:rPr>
      </w:pPr>
    </w:p>
    <w:p w14:paraId="34E90CD7" w14:textId="5E1AEF25" w:rsidR="00F33FDA" w:rsidRPr="00F0628B" w:rsidRDefault="00F33FDA" w:rsidP="00F33FDA">
      <w:pPr>
        <w:pStyle w:val="Heading2"/>
        <w:contextualSpacing/>
        <w:rPr>
          <w:rFonts w:ascii="Times New Roman" w:eastAsiaTheme="minorEastAsia" w:hAnsi="Times New Roman" w:cs="Times New Roman"/>
          <w:color w:val="000000" w:themeColor="text1"/>
          <w:sz w:val="22"/>
          <w:szCs w:val="22"/>
        </w:rPr>
      </w:pPr>
      <w:r w:rsidRPr="00F0628B">
        <w:rPr>
          <w:rFonts w:ascii="Times New Roman" w:hAnsi="Times New Roman" w:cs="Times New Roman"/>
          <w:sz w:val="22"/>
          <w:szCs w:val="22"/>
        </w:rPr>
        <w:t>Compliance, Security, and Privacy</w:t>
      </w:r>
    </w:p>
    <w:p w14:paraId="6B9E5B6F"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compliance with all applicable laws and regulations commonly found in a higher education environment as well as timely implementation of compliance with future changes to laws and regulations.</w:t>
      </w:r>
    </w:p>
    <w:p w14:paraId="3526AE88"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Provide the Voluntary Product Accessibility Template (VPAT).</w:t>
      </w:r>
    </w:p>
    <w:p w14:paraId="28025EF7"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Provide the Higher Education Community Vendor Assessment Toolkit (HECVAT).</w:t>
      </w:r>
    </w:p>
    <w:p w14:paraId="7E01EF1C"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how you provide accommodation for students with disabilities. Are there extra charges for students who get extra time on exams?</w:t>
      </w:r>
    </w:p>
    <w:p w14:paraId="2B3F0D05"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how you support assistive technologies.</w:t>
      </w:r>
    </w:p>
    <w:p w14:paraId="2CE3386F"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the measures you take to maintain the integrity of exams.</w:t>
      </w:r>
    </w:p>
    <w:p w14:paraId="23F8B5F8"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processes to provide assurance that all systems that hold or process university records can provide adequate security of records. Describe the security features incorporated into information resources to safeguard university records containing confidential information.</w:t>
      </w:r>
    </w:p>
    <w:p w14:paraId="1769B50D"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Are there policies and procedures in place for data backup and recovery of information resources? Briefly describe the scope and frequency of backups and review of data backup and recovery plans.</w:t>
      </w:r>
    </w:p>
    <w:p w14:paraId="4D5371EA"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Describe security protocols for financial transactions.</w:t>
      </w:r>
    </w:p>
    <w:p w14:paraId="1545EEB5"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What safeguards do you have in place to prevent the unauthorized use, reuse, distribution, transmission, manipulation, copying, modification, access, or disclosure of University Records?</w:t>
      </w:r>
    </w:p>
    <w:p w14:paraId="36E36148"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What procedures and safeguards do you have in place for sanitizing and disposing of University Records according to prescribed retention schedules or following the conclusion of a project or termination of a contract to render University Records unrecoverable and prevent accidental and unauthorized access to University Records? Describe the degree to which sanitizing and disposal processes address University Data that may be contained within backup systems. If University data contained in backup systems is not fully sanitized, describe processes in place that would prevent subsequent restoration of back-up University data.</w:t>
      </w:r>
    </w:p>
    <w:p w14:paraId="4C17E497"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What is your process for responding to security breaches? When/how will you notify the University and all compromised parties?</w:t>
      </w:r>
    </w:p>
    <w:p w14:paraId="4BA9621A" w14:textId="77777777" w:rsidR="00F33FDA" w:rsidRPr="00F0628B" w:rsidRDefault="00F33FDA" w:rsidP="00F33FDA">
      <w:pPr>
        <w:pStyle w:val="ListParagraph"/>
        <w:numPr>
          <w:ilvl w:val="0"/>
          <w:numId w:val="29"/>
        </w:numPr>
        <w:tabs>
          <w:tab w:val="left" w:pos="540"/>
        </w:tabs>
        <w:contextualSpacing/>
        <w:rPr>
          <w:rFonts w:eastAsiaTheme="minorEastAsia"/>
          <w:color w:val="000000" w:themeColor="text1"/>
          <w:sz w:val="22"/>
          <w:szCs w:val="22"/>
        </w:rPr>
      </w:pPr>
      <w:r w:rsidRPr="00F0628B">
        <w:rPr>
          <w:rFonts w:eastAsiaTheme="minorEastAsia"/>
          <w:color w:val="000000" w:themeColor="text1"/>
          <w:sz w:val="22"/>
          <w:szCs w:val="22"/>
        </w:rPr>
        <w:t>Provide a list of any subcontractors (companies/vendors) whom you will, or might, engage in the performance of duties in this agreement. Delineate between tasks to be completed exclusively by your company and tasks completed by another company.</w:t>
      </w:r>
    </w:p>
    <w:p w14:paraId="4673B301" w14:textId="3C2552D7" w:rsidR="00947400" w:rsidRPr="00587089" w:rsidRDefault="00F33FDA" w:rsidP="00587089">
      <w:pPr>
        <w:pStyle w:val="ListParagraph"/>
        <w:numPr>
          <w:ilvl w:val="0"/>
          <w:numId w:val="29"/>
        </w:numPr>
        <w:tabs>
          <w:tab w:val="left" w:pos="540"/>
        </w:tabs>
        <w:contextualSpacing/>
        <w:rPr>
          <w:rFonts w:eastAsiaTheme="minorEastAsia"/>
          <w:color w:val="000000" w:themeColor="text1"/>
          <w:sz w:val="22"/>
          <w:szCs w:val="22"/>
        </w:rPr>
      </w:pPr>
      <w:r w:rsidRPr="00587089">
        <w:rPr>
          <w:rFonts w:eastAsiaTheme="minorEastAsia"/>
          <w:color w:val="000000" w:themeColor="text1"/>
          <w:sz w:val="22"/>
          <w:szCs w:val="22"/>
        </w:rPr>
        <w:t>What administrative safeguards and best practices are in place to vet the vendor and third parties’ staff that have access to the environment hosting systems that would hold or process University Records, or from which University Records may be accessed, to ensure that University Records will not be accessed or used in an unauthorized manner?</w:t>
      </w:r>
    </w:p>
    <w:p w14:paraId="62B527DE" w14:textId="77777777" w:rsidR="00F33FDA" w:rsidRPr="00587089" w:rsidRDefault="00F33FDA" w:rsidP="00653F75">
      <w:pPr>
        <w:pStyle w:val="ListParagraph"/>
        <w:tabs>
          <w:tab w:val="left" w:pos="540"/>
        </w:tabs>
        <w:contextualSpacing/>
        <w:rPr>
          <w:rFonts w:eastAsiaTheme="minorEastAsia"/>
          <w:color w:val="000000" w:themeColor="text1"/>
          <w:sz w:val="22"/>
          <w:szCs w:val="22"/>
        </w:rPr>
      </w:pPr>
    </w:p>
    <w:p w14:paraId="2EEFDD52" w14:textId="77777777" w:rsidR="00F33FDA" w:rsidRDefault="00F33FDA" w:rsidP="00F33FDA">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A12F5" w:rsidRDefault="00A32A50" w:rsidP="002F3FD6">
      <w:pPr>
        <w:tabs>
          <w:tab w:val="left" w:pos="540"/>
        </w:tabs>
        <w:spacing w:after="0" w:line="240" w:lineRule="auto"/>
        <w:ind w:left="540" w:hanging="360"/>
        <w:rPr>
          <w:rFonts w:ascii="Times New Roman" w:hAnsi="Times New Roman" w:cs="Times New Roman"/>
          <w:color w:val="000000"/>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w:t>
      </w:r>
      <w:proofErr w:type="gramStart"/>
      <w:r w:rsidR="00F65DB0" w:rsidRPr="00BA12F5">
        <w:rPr>
          <w:rFonts w:ascii="Times New Roman" w:hAnsi="Times New Roman" w:cs="Times New Roman"/>
          <w:color w:val="000000"/>
        </w:rPr>
        <w:t>enter into</w:t>
      </w:r>
      <w:proofErr w:type="gramEnd"/>
      <w:r w:rsidR="00F65DB0" w:rsidRPr="00BA12F5">
        <w:rPr>
          <w:rFonts w:ascii="Times New Roman" w:hAnsi="Times New Roman" w:cs="Times New Roman"/>
          <w:color w:val="000000"/>
        </w:rPr>
        <w:t xml:space="preserve"> Contract negotiations with one or more of the other Respondents.  Proposals shall remain valid and current for the period of </w:t>
      </w:r>
      <w:proofErr w:type="gramStart"/>
      <w:r w:rsidR="002F5AA1" w:rsidRPr="00B169B3">
        <w:rPr>
          <w:rFonts w:ascii="Times New Roman" w:hAnsi="Times New Roman" w:cs="Times New Roman"/>
        </w:rPr>
        <w:lastRenderedPageBreak/>
        <w:t>one-hundred</w:t>
      </w:r>
      <w:proofErr w:type="gramEnd"/>
      <w:r w:rsidR="002F5AA1" w:rsidRPr="00B169B3">
        <w:rPr>
          <w:rFonts w:ascii="Times New Roman" w:hAnsi="Times New Roman" w:cs="Times New Roman"/>
        </w:rPr>
        <w:t xml:space="preserve"> twenty</w:t>
      </w:r>
      <w:r w:rsidR="00F65DB0" w:rsidRPr="00B169B3">
        <w:rPr>
          <w:rFonts w:ascii="Times New Roman" w:hAnsi="Times New Roman" w:cs="Times New Roman"/>
        </w:rPr>
        <w:t xml:space="preserve"> (</w:t>
      </w:r>
      <w:r w:rsidR="002F5AA1" w:rsidRPr="00B169B3">
        <w:rPr>
          <w:rFonts w:ascii="Times New Roman" w:hAnsi="Times New Roman" w:cs="Times New Roman"/>
        </w:rPr>
        <w:t>120</w:t>
      </w:r>
      <w:r w:rsidR="00F65DB0" w:rsidRPr="00B169B3">
        <w:rPr>
          <w:rFonts w:ascii="Times New Roman" w:hAnsi="Times New Roman" w:cs="Times New Roman"/>
        </w:rPr>
        <w:t xml:space="preserve">) days after the due date and time for submission of Proposals.  Each Proposal will receive a complete evaluation and will be assigned a score of up to 100 </w:t>
      </w:r>
      <w:r w:rsidR="00F65DB0" w:rsidRPr="00BA12F5">
        <w:rPr>
          <w:rFonts w:ascii="Times New Roman" w:hAnsi="Times New Roman" w:cs="Times New Roman"/>
          <w:color w:val="000000"/>
        </w:rPr>
        <w:t>points possible based on the following items:</w:t>
      </w:r>
    </w:p>
    <w:p w14:paraId="35232DA4" w14:textId="77777777" w:rsidR="0040494B" w:rsidRPr="00BA12F5" w:rsidRDefault="0040494B" w:rsidP="0040494B">
      <w:pPr>
        <w:tabs>
          <w:tab w:val="left" w:pos="540"/>
        </w:tabs>
        <w:spacing w:after="0" w:line="240" w:lineRule="auto"/>
        <w:jc w:val="both"/>
        <w:rPr>
          <w:rFonts w:ascii="Times New Roman" w:hAnsi="Times New Roman" w:cs="Times New Roman"/>
          <w:color w:val="FF0000"/>
        </w:rPr>
      </w:pPr>
    </w:p>
    <w:p w14:paraId="0945C242" w14:textId="77777777" w:rsidR="00E54511" w:rsidRPr="00F95BE4" w:rsidRDefault="00E54511" w:rsidP="00E54511">
      <w:pPr>
        <w:pStyle w:val="ListParagraph"/>
        <w:numPr>
          <w:ilvl w:val="0"/>
          <w:numId w:val="13"/>
        </w:numPr>
        <w:tabs>
          <w:tab w:val="left" w:pos="540"/>
        </w:tabs>
        <w:jc w:val="both"/>
        <w:rPr>
          <w:b/>
          <w:bCs/>
          <w:sz w:val="22"/>
          <w:szCs w:val="22"/>
        </w:rPr>
      </w:pPr>
      <w:bookmarkStart w:id="34" w:name="_Hlk12955003"/>
      <w:r w:rsidRPr="00F95BE4">
        <w:rPr>
          <w:b/>
          <w:bCs/>
          <w:sz w:val="22"/>
          <w:szCs w:val="22"/>
        </w:rPr>
        <w:t>Complete/Thorough Proposal (40 Points)</w:t>
      </w:r>
    </w:p>
    <w:p w14:paraId="543A1D71" w14:textId="77777777" w:rsidR="00E54511" w:rsidRPr="00F95BE4" w:rsidRDefault="00E54511" w:rsidP="00E54511">
      <w:pPr>
        <w:pStyle w:val="ListParagraph"/>
        <w:tabs>
          <w:tab w:val="left" w:pos="540"/>
        </w:tabs>
        <w:ind w:left="900"/>
        <w:rPr>
          <w:b/>
          <w:bCs/>
          <w:sz w:val="22"/>
          <w:szCs w:val="22"/>
        </w:rPr>
      </w:pPr>
      <w:r w:rsidRPr="00F95BE4">
        <w:rPr>
          <w:sz w:val="22"/>
          <w:szCs w:val="22"/>
        </w:rPr>
        <w:t>Respondent with the highest rating shall receive forty (40) points. Points shall be assigned based on factors within this category, to include but are not limited to:</w:t>
      </w:r>
    </w:p>
    <w:p w14:paraId="54884C1F" w14:textId="77777777" w:rsidR="00E54511" w:rsidRPr="00F95BE4" w:rsidRDefault="00E54511" w:rsidP="00E54511">
      <w:pPr>
        <w:pStyle w:val="Default"/>
        <w:ind w:left="720"/>
        <w:jc w:val="both"/>
        <w:rPr>
          <w:rFonts w:ascii="Times New Roman" w:hAnsi="Times New Roman" w:cs="Times New Roman"/>
          <w:color w:val="auto"/>
          <w:sz w:val="22"/>
          <w:szCs w:val="22"/>
        </w:rPr>
      </w:pPr>
    </w:p>
    <w:p w14:paraId="0BDD1376" w14:textId="77777777" w:rsidR="00E54511" w:rsidRPr="00F95BE4" w:rsidRDefault="00E54511" w:rsidP="00E54511">
      <w:pPr>
        <w:pStyle w:val="ListParagraph"/>
        <w:numPr>
          <w:ilvl w:val="0"/>
          <w:numId w:val="5"/>
        </w:numPr>
        <w:contextualSpacing/>
        <w:jc w:val="both"/>
        <w:rPr>
          <w:sz w:val="22"/>
          <w:szCs w:val="22"/>
        </w:rPr>
      </w:pPr>
      <w:r w:rsidRPr="00F95BE4">
        <w:rPr>
          <w:sz w:val="22"/>
          <w:szCs w:val="22"/>
        </w:rPr>
        <w:t>Understanding of the nature of the project</w:t>
      </w:r>
    </w:p>
    <w:p w14:paraId="3B40534F" w14:textId="77777777" w:rsidR="00E54511" w:rsidRPr="00F95BE4" w:rsidRDefault="00E54511" w:rsidP="00E54511">
      <w:pPr>
        <w:pStyle w:val="ListParagraph"/>
        <w:numPr>
          <w:ilvl w:val="0"/>
          <w:numId w:val="5"/>
        </w:numPr>
        <w:contextualSpacing/>
        <w:jc w:val="both"/>
        <w:rPr>
          <w:sz w:val="22"/>
          <w:szCs w:val="22"/>
        </w:rPr>
      </w:pPr>
      <w:r w:rsidRPr="00F95BE4">
        <w:rPr>
          <w:sz w:val="22"/>
          <w:szCs w:val="22"/>
        </w:rPr>
        <w:t xml:space="preserve">Adherence to University Requirements. </w:t>
      </w:r>
    </w:p>
    <w:p w14:paraId="2DC8D571" w14:textId="77777777" w:rsidR="00E54511" w:rsidRPr="00F95BE4" w:rsidRDefault="00E54511" w:rsidP="00E54511">
      <w:pPr>
        <w:pStyle w:val="ListParagraph"/>
        <w:numPr>
          <w:ilvl w:val="0"/>
          <w:numId w:val="5"/>
        </w:numPr>
        <w:spacing w:after="200" w:line="276" w:lineRule="auto"/>
        <w:contextualSpacing/>
        <w:jc w:val="both"/>
        <w:rPr>
          <w:sz w:val="22"/>
          <w:szCs w:val="22"/>
        </w:rPr>
      </w:pPr>
      <w:r w:rsidRPr="00F95BE4">
        <w:rPr>
          <w:sz w:val="22"/>
          <w:szCs w:val="22"/>
        </w:rPr>
        <w:t>The Respondent’s compliance with all requirements of the RFP specifications.</w:t>
      </w:r>
    </w:p>
    <w:p w14:paraId="0CB11E6E" w14:textId="77777777" w:rsidR="00E54511" w:rsidRPr="00F95BE4" w:rsidRDefault="00E54511" w:rsidP="00E54511">
      <w:pPr>
        <w:pStyle w:val="ListParagraph"/>
        <w:numPr>
          <w:ilvl w:val="0"/>
          <w:numId w:val="5"/>
        </w:numPr>
        <w:spacing w:after="200" w:line="276" w:lineRule="auto"/>
        <w:contextualSpacing/>
        <w:jc w:val="both"/>
        <w:rPr>
          <w:sz w:val="22"/>
          <w:szCs w:val="22"/>
        </w:rPr>
      </w:pPr>
      <w:r w:rsidRPr="00F95BE4">
        <w:rPr>
          <w:sz w:val="22"/>
          <w:szCs w:val="22"/>
        </w:rPr>
        <w:t>Detailed proof of all requested qualifications and specified services.</w:t>
      </w:r>
    </w:p>
    <w:p w14:paraId="01E9154A" w14:textId="77777777" w:rsidR="00E54511" w:rsidRPr="00F95BE4" w:rsidRDefault="00E54511" w:rsidP="00E54511">
      <w:pPr>
        <w:pStyle w:val="ListParagraph"/>
        <w:numPr>
          <w:ilvl w:val="0"/>
          <w:numId w:val="5"/>
        </w:numPr>
        <w:spacing w:after="200" w:line="276" w:lineRule="auto"/>
        <w:contextualSpacing/>
        <w:jc w:val="both"/>
        <w:rPr>
          <w:sz w:val="22"/>
          <w:szCs w:val="22"/>
        </w:rPr>
      </w:pPr>
      <w:r w:rsidRPr="00F95BE4">
        <w:rPr>
          <w:sz w:val="22"/>
          <w:szCs w:val="22"/>
        </w:rPr>
        <w:t>Project timeline (capacity to complete the project within realistic timeframe).</w:t>
      </w:r>
    </w:p>
    <w:p w14:paraId="65E27B9E" w14:textId="77777777" w:rsidR="00E54511" w:rsidRPr="00F95BE4" w:rsidRDefault="00E54511" w:rsidP="00E54511">
      <w:pPr>
        <w:pStyle w:val="ListParagraph"/>
        <w:numPr>
          <w:ilvl w:val="0"/>
          <w:numId w:val="5"/>
        </w:numPr>
        <w:contextualSpacing/>
        <w:jc w:val="both"/>
        <w:rPr>
          <w:sz w:val="22"/>
          <w:szCs w:val="22"/>
        </w:rPr>
      </w:pPr>
      <w:r w:rsidRPr="00F95BE4">
        <w:rPr>
          <w:sz w:val="22"/>
          <w:szCs w:val="22"/>
        </w:rPr>
        <w:t xml:space="preserve">Respondent Presentations </w:t>
      </w:r>
    </w:p>
    <w:p w14:paraId="3CAD3E08" w14:textId="77777777" w:rsidR="00E54511" w:rsidRPr="00F95BE4" w:rsidRDefault="00E54511" w:rsidP="00E54511">
      <w:pPr>
        <w:pStyle w:val="Default"/>
        <w:ind w:firstLine="360"/>
        <w:jc w:val="both"/>
        <w:rPr>
          <w:rFonts w:ascii="Times New Roman" w:hAnsi="Times New Roman" w:cs="Times New Roman"/>
          <w:color w:val="auto"/>
          <w:sz w:val="22"/>
          <w:szCs w:val="22"/>
        </w:rPr>
      </w:pPr>
      <w:r w:rsidRPr="00F95BE4">
        <w:rPr>
          <w:rFonts w:ascii="Times New Roman" w:hAnsi="Times New Roman" w:cs="Times New Roman"/>
          <w:b/>
          <w:bCs/>
          <w:color w:val="auto"/>
          <w:sz w:val="22"/>
          <w:szCs w:val="22"/>
        </w:rPr>
        <w:t xml:space="preserve">  </w:t>
      </w:r>
    </w:p>
    <w:p w14:paraId="5D319D62" w14:textId="77777777" w:rsidR="00E54511" w:rsidRPr="00F95BE4" w:rsidRDefault="00E54511" w:rsidP="00E54511">
      <w:pPr>
        <w:pStyle w:val="Default"/>
        <w:numPr>
          <w:ilvl w:val="0"/>
          <w:numId w:val="13"/>
        </w:numPr>
        <w:jc w:val="both"/>
        <w:rPr>
          <w:rFonts w:ascii="Times New Roman" w:hAnsi="Times New Roman" w:cs="Times New Roman"/>
          <w:b/>
          <w:bCs/>
          <w:color w:val="auto"/>
          <w:sz w:val="22"/>
          <w:szCs w:val="22"/>
        </w:rPr>
      </w:pPr>
      <w:r w:rsidRPr="00F95BE4">
        <w:rPr>
          <w:rFonts w:ascii="Times New Roman" w:hAnsi="Times New Roman" w:cs="Times New Roman"/>
          <w:b/>
          <w:bCs/>
          <w:color w:val="auto"/>
          <w:sz w:val="22"/>
          <w:szCs w:val="22"/>
        </w:rPr>
        <w:t>Respondent Qualification (30 Points)</w:t>
      </w:r>
    </w:p>
    <w:p w14:paraId="536FA8B2" w14:textId="77777777" w:rsidR="00E54511" w:rsidRPr="00F95BE4" w:rsidRDefault="00E54511" w:rsidP="00E54511">
      <w:pPr>
        <w:pStyle w:val="Default"/>
        <w:ind w:left="900"/>
        <w:rPr>
          <w:rFonts w:ascii="Times New Roman" w:hAnsi="Times New Roman" w:cs="Times New Roman"/>
          <w:b/>
          <w:bCs/>
          <w:color w:val="auto"/>
          <w:sz w:val="22"/>
          <w:szCs w:val="22"/>
        </w:rPr>
      </w:pPr>
      <w:r w:rsidRPr="00F95BE4">
        <w:rPr>
          <w:rFonts w:ascii="Times New Roman" w:hAnsi="Times New Roman" w:cs="Times New Roman"/>
          <w:color w:val="auto"/>
          <w:sz w:val="22"/>
          <w:szCs w:val="22"/>
        </w:rPr>
        <w:t>Respondent with highest rating shall receive thirty (30) points. Points shall be assigned based on factors within this category, to include but are not limited to:</w:t>
      </w:r>
    </w:p>
    <w:p w14:paraId="7DA7844F" w14:textId="77777777" w:rsidR="00E54511" w:rsidRPr="00F95BE4" w:rsidRDefault="00E54511" w:rsidP="00E54511">
      <w:pPr>
        <w:pStyle w:val="Default"/>
        <w:ind w:left="720" w:hanging="360"/>
        <w:jc w:val="both"/>
        <w:rPr>
          <w:rFonts w:ascii="Times New Roman" w:hAnsi="Times New Roman" w:cs="Times New Roman"/>
          <w:color w:val="auto"/>
          <w:sz w:val="22"/>
          <w:szCs w:val="22"/>
        </w:rPr>
      </w:pPr>
      <w:r w:rsidRPr="00F95BE4">
        <w:rPr>
          <w:rFonts w:ascii="Times New Roman" w:hAnsi="Times New Roman" w:cs="Times New Roman"/>
          <w:color w:val="auto"/>
          <w:sz w:val="22"/>
          <w:szCs w:val="22"/>
        </w:rPr>
        <w:t xml:space="preserve"> </w:t>
      </w:r>
    </w:p>
    <w:p w14:paraId="1E8BCE20" w14:textId="77777777" w:rsidR="00E54511" w:rsidRPr="00F95BE4" w:rsidRDefault="00E54511" w:rsidP="00E54511">
      <w:pPr>
        <w:pStyle w:val="MyNormal"/>
        <w:numPr>
          <w:ilvl w:val="0"/>
          <w:numId w:val="5"/>
        </w:numPr>
        <w:rPr>
          <w:rFonts w:ascii="Times New Roman" w:hAnsi="Times New Roman"/>
          <w:szCs w:val="22"/>
        </w:rPr>
      </w:pPr>
      <w:r w:rsidRPr="00F95BE4">
        <w:rPr>
          <w:rFonts w:ascii="Times New Roman" w:hAnsi="Times New Roman"/>
          <w:szCs w:val="22"/>
        </w:rPr>
        <w:t>Profile of organization (Respondent Overview)</w:t>
      </w:r>
    </w:p>
    <w:p w14:paraId="746F6C2D" w14:textId="77777777" w:rsidR="00E54511" w:rsidRPr="00F95BE4" w:rsidRDefault="00E54511" w:rsidP="00E54511">
      <w:pPr>
        <w:pStyle w:val="MyNormal"/>
        <w:numPr>
          <w:ilvl w:val="0"/>
          <w:numId w:val="5"/>
        </w:numPr>
        <w:rPr>
          <w:rFonts w:ascii="Times New Roman" w:hAnsi="Times New Roman"/>
          <w:szCs w:val="22"/>
        </w:rPr>
      </w:pPr>
      <w:r w:rsidRPr="00F95BE4">
        <w:rPr>
          <w:rFonts w:ascii="Times New Roman" w:hAnsi="Times New Roman"/>
          <w:szCs w:val="22"/>
        </w:rPr>
        <w:t>Number of years in business</w:t>
      </w:r>
    </w:p>
    <w:p w14:paraId="7195F048" w14:textId="77777777" w:rsidR="00E54511" w:rsidRPr="00F95BE4" w:rsidRDefault="00E54511" w:rsidP="00E54511">
      <w:pPr>
        <w:pStyle w:val="MyNormal"/>
        <w:numPr>
          <w:ilvl w:val="0"/>
          <w:numId w:val="5"/>
        </w:numPr>
        <w:rPr>
          <w:rFonts w:ascii="Times New Roman" w:hAnsi="Times New Roman"/>
          <w:szCs w:val="22"/>
        </w:rPr>
      </w:pPr>
      <w:r w:rsidRPr="00F95BE4">
        <w:rPr>
          <w:rFonts w:ascii="Times New Roman" w:hAnsi="Times New Roman"/>
          <w:szCs w:val="22"/>
        </w:rPr>
        <w:t>Description of similar engagements</w:t>
      </w:r>
    </w:p>
    <w:p w14:paraId="202FF6C4" w14:textId="77777777" w:rsidR="00E54511" w:rsidRPr="00F95BE4" w:rsidRDefault="00E54511" w:rsidP="00E54511">
      <w:pPr>
        <w:pStyle w:val="MyNormal"/>
        <w:numPr>
          <w:ilvl w:val="0"/>
          <w:numId w:val="5"/>
        </w:numPr>
        <w:rPr>
          <w:rFonts w:ascii="Times New Roman" w:hAnsi="Times New Roman"/>
          <w:szCs w:val="22"/>
        </w:rPr>
      </w:pPr>
      <w:r w:rsidRPr="00F95BE4">
        <w:rPr>
          <w:rFonts w:ascii="Times New Roman" w:hAnsi="Times New Roman"/>
          <w:szCs w:val="22"/>
        </w:rPr>
        <w:t>Higher Education 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The bid with the lowest estimated cost </w:t>
      </w:r>
      <w:proofErr w:type="gramStart"/>
      <w:r w:rsidRPr="00BA12F5">
        <w:rPr>
          <w:rFonts w:ascii="Times New Roman" w:hAnsi="Times New Roman" w:cs="Times New Roman"/>
          <w:color w:val="auto"/>
          <w:sz w:val="22"/>
          <w:szCs w:val="22"/>
        </w:rPr>
        <w:t>of</w:t>
      </w:r>
      <w:proofErr w:type="gramEnd"/>
      <w:r w:rsidRPr="00BA12F5">
        <w:rPr>
          <w:rFonts w:ascii="Times New Roman" w:hAnsi="Times New Roman" w:cs="Times New Roman"/>
          <w:color w:val="auto"/>
          <w:sz w:val="22"/>
          <w:szCs w:val="22"/>
        </w:rPr>
        <w:t xml:space="preserve">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4"/>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01D5B168" w14:textId="77777777" w:rsidR="0018187B" w:rsidRDefault="0018187B" w:rsidP="008A1CAD">
      <w:pPr>
        <w:tabs>
          <w:tab w:val="left" w:pos="540"/>
        </w:tabs>
        <w:spacing w:after="0" w:line="240" w:lineRule="auto"/>
        <w:ind w:left="540"/>
        <w:jc w:val="both"/>
        <w:rPr>
          <w:rFonts w:ascii="Times New Roman" w:hAnsi="Times New Roman" w:cs="Times New Roman"/>
        </w:rPr>
      </w:pPr>
    </w:p>
    <w:p w14:paraId="67BFB525" w14:textId="77777777" w:rsidR="0018187B" w:rsidRDefault="0018187B" w:rsidP="008A1CAD">
      <w:pPr>
        <w:tabs>
          <w:tab w:val="left" w:pos="540"/>
        </w:tabs>
        <w:spacing w:after="0" w:line="240" w:lineRule="auto"/>
        <w:ind w:left="540"/>
        <w:jc w:val="both"/>
        <w:rPr>
          <w:rFonts w:ascii="Times New Roman" w:hAnsi="Times New Roman" w:cs="Times New Roman"/>
        </w:rPr>
      </w:pPr>
    </w:p>
    <w:p w14:paraId="37460EAC" w14:textId="77777777" w:rsidR="0018187B" w:rsidRDefault="0018187B" w:rsidP="008A1CAD">
      <w:pPr>
        <w:tabs>
          <w:tab w:val="left" w:pos="540"/>
        </w:tabs>
        <w:spacing w:after="0" w:line="240" w:lineRule="auto"/>
        <w:ind w:left="540"/>
        <w:jc w:val="both"/>
        <w:rPr>
          <w:rFonts w:ascii="Times New Roman" w:hAnsi="Times New Roman" w:cs="Times New Roman"/>
        </w:rPr>
      </w:pPr>
    </w:p>
    <w:p w14:paraId="40F10596" w14:textId="77777777" w:rsidR="0018187B" w:rsidRDefault="0018187B" w:rsidP="008A1CAD">
      <w:pPr>
        <w:tabs>
          <w:tab w:val="left" w:pos="540"/>
        </w:tabs>
        <w:spacing w:after="0" w:line="240" w:lineRule="auto"/>
        <w:ind w:left="540"/>
        <w:jc w:val="both"/>
        <w:rPr>
          <w:rFonts w:ascii="Times New Roman" w:hAnsi="Times New Roman" w:cs="Times New Roman"/>
        </w:rPr>
      </w:pPr>
    </w:p>
    <w:p w14:paraId="60602803" w14:textId="77777777" w:rsidR="0018187B" w:rsidRDefault="0018187B" w:rsidP="008A1CAD">
      <w:pPr>
        <w:tabs>
          <w:tab w:val="left" w:pos="540"/>
        </w:tabs>
        <w:spacing w:after="0" w:line="240" w:lineRule="auto"/>
        <w:ind w:left="540"/>
        <w:jc w:val="both"/>
        <w:rPr>
          <w:rFonts w:ascii="Times New Roman" w:hAnsi="Times New Roman" w:cs="Times New Roman"/>
        </w:rPr>
      </w:pPr>
    </w:p>
    <w:p w14:paraId="6BD86329" w14:textId="77777777" w:rsidR="0018187B" w:rsidRDefault="0018187B" w:rsidP="008A1CAD">
      <w:pPr>
        <w:tabs>
          <w:tab w:val="left" w:pos="540"/>
        </w:tabs>
        <w:spacing w:after="0" w:line="240" w:lineRule="auto"/>
        <w:ind w:left="540"/>
        <w:jc w:val="both"/>
        <w:rPr>
          <w:rFonts w:ascii="Times New Roman" w:hAnsi="Times New Roman" w:cs="Times New Roman"/>
        </w:rPr>
      </w:pPr>
    </w:p>
    <w:p w14:paraId="131281BF" w14:textId="77777777" w:rsidR="0018187B" w:rsidRDefault="0018187B" w:rsidP="008A1CAD">
      <w:pPr>
        <w:tabs>
          <w:tab w:val="left" w:pos="540"/>
        </w:tabs>
        <w:spacing w:after="0" w:line="240" w:lineRule="auto"/>
        <w:ind w:left="540"/>
        <w:jc w:val="both"/>
        <w:rPr>
          <w:rFonts w:ascii="Times New Roman" w:hAnsi="Times New Roman" w:cs="Times New Roman"/>
        </w:rPr>
      </w:pPr>
    </w:p>
    <w:p w14:paraId="7E93D245" w14:textId="77777777" w:rsidR="0018187B" w:rsidRDefault="0018187B" w:rsidP="008A1CAD">
      <w:pPr>
        <w:tabs>
          <w:tab w:val="left" w:pos="540"/>
        </w:tabs>
        <w:spacing w:after="0" w:line="240" w:lineRule="auto"/>
        <w:ind w:left="540"/>
        <w:jc w:val="both"/>
        <w:rPr>
          <w:rFonts w:ascii="Times New Roman" w:hAnsi="Times New Roman" w:cs="Times New Roman"/>
        </w:rPr>
      </w:pPr>
    </w:p>
    <w:p w14:paraId="1C563D3A" w14:textId="77777777" w:rsidR="0018187B" w:rsidRDefault="0018187B"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414D83">
        <w:rPr>
          <w:rFonts w:ascii="Times New Roman" w:hAnsi="Times New Roman" w:cs="Times New Roman"/>
          <w:b/>
          <w:bCs/>
          <w:color w:val="000000"/>
        </w:rPr>
        <w:lastRenderedPageBreak/>
        <w:t>1</w:t>
      </w:r>
      <w:r w:rsidR="00931669" w:rsidRPr="00414D83">
        <w:rPr>
          <w:rFonts w:ascii="Times New Roman" w:hAnsi="Times New Roman" w:cs="Times New Roman"/>
          <w:b/>
          <w:bCs/>
          <w:color w:val="000000"/>
        </w:rPr>
        <w:t>6</w:t>
      </w:r>
      <w:r w:rsidRPr="00414D83">
        <w:rPr>
          <w:rFonts w:ascii="Times New Roman" w:hAnsi="Times New Roman" w:cs="Times New Roman"/>
          <w:b/>
          <w:bCs/>
          <w:color w:val="000000"/>
        </w:rPr>
        <w:t>.</w:t>
      </w:r>
      <w:r w:rsidRPr="00414D83">
        <w:rPr>
          <w:rFonts w:ascii="Times New Roman" w:hAnsi="Times New Roman" w:cs="Times New Roman"/>
          <w:b/>
          <w:bCs/>
          <w:color w:val="000000"/>
        </w:rPr>
        <w:tab/>
      </w:r>
      <w:r w:rsidR="00173BA2" w:rsidRPr="00414D83">
        <w:rPr>
          <w:rFonts w:ascii="Times New Roman" w:hAnsi="Times New Roman" w:cs="Times New Roman"/>
          <w:b/>
          <w:bCs/>
          <w:color w:val="000000"/>
        </w:rPr>
        <w:t xml:space="preserve">SERVICE </w:t>
      </w:r>
      <w:r w:rsidRPr="00414D83">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414D83">
              <w:rPr>
                <w:rFonts w:ascii="Times New Roman" w:eastAsia="Times New Roman" w:hAnsi="Times New Roman" w:cs="Times New Roman"/>
              </w:rPr>
              <w:t>1</w:t>
            </w:r>
            <w:r w:rsidR="002D5F75" w:rsidRPr="00414D83">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5" w:name="_Toc189904353"/>
      <w:r w:rsidRPr="00BA12F5">
        <w:rPr>
          <w:rFonts w:ascii="Times New Roman" w:hAnsi="Times New Roman" w:cs="Times New Roman"/>
          <w:b/>
          <w:lang w:val="da-DK"/>
        </w:rPr>
        <w:br w:type="page"/>
      </w:r>
    </w:p>
    <w:bookmarkEnd w:id="35"/>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4A19F66B" w:rsidR="0063554E" w:rsidRPr="00D52667" w:rsidRDefault="00F15ED4" w:rsidP="0063554E">
      <w:pPr>
        <w:rPr>
          <w:rFonts w:ascii="Times New Roman" w:hAnsi="Times New Roman" w:cs="Times New Roman"/>
          <w:b/>
          <w:u w:val="single"/>
        </w:rPr>
      </w:pPr>
      <w:bookmarkStart w:id="36" w:name="_Hlk63180657"/>
      <w:r w:rsidRPr="00D52667">
        <w:rPr>
          <w:rFonts w:ascii="Times New Roman" w:hAnsi="Times New Roman" w:cs="Times New Roman"/>
          <w:b/>
        </w:rPr>
        <w:t>RFP</w:t>
      </w:r>
      <w:r w:rsidR="0063554E" w:rsidRPr="00D52667">
        <w:rPr>
          <w:rFonts w:ascii="Times New Roman" w:hAnsi="Times New Roman" w:cs="Times New Roman"/>
          <w:b/>
        </w:rPr>
        <w:t xml:space="preserve"> NAME:  </w:t>
      </w:r>
      <w:r w:rsidR="00D52667" w:rsidRPr="00D52667">
        <w:rPr>
          <w:rFonts w:ascii="Times New Roman" w:hAnsi="Times New Roman" w:cs="Times New Roman"/>
          <w:b/>
        </w:rPr>
        <w:t>Online Proctoring Services</w:t>
      </w:r>
    </w:p>
    <w:p w14:paraId="71004D6F" w14:textId="5A4524FD" w:rsidR="0063554E" w:rsidRPr="006716AB" w:rsidRDefault="00F15ED4" w:rsidP="0063554E">
      <w:pPr>
        <w:rPr>
          <w:rFonts w:ascii="Times New Roman" w:hAnsi="Times New Roman" w:cs="Times New Roman"/>
          <w:b/>
        </w:rPr>
      </w:pPr>
      <w:r w:rsidRPr="006716AB">
        <w:rPr>
          <w:rFonts w:ascii="Times New Roman" w:hAnsi="Times New Roman" w:cs="Times New Roman"/>
          <w:b/>
        </w:rPr>
        <w:t>RFP</w:t>
      </w:r>
      <w:r w:rsidR="0063554E" w:rsidRPr="006716AB">
        <w:rPr>
          <w:rFonts w:ascii="Times New Roman" w:hAnsi="Times New Roman" w:cs="Times New Roman"/>
          <w:b/>
        </w:rPr>
        <w:t xml:space="preserve"> NUMBER: </w:t>
      </w:r>
      <w:r w:rsidR="006716AB" w:rsidRPr="006716AB">
        <w:rPr>
          <w:rFonts w:ascii="Times New Roman" w:hAnsi="Times New Roman" w:cs="Times New Roman"/>
          <w:b/>
        </w:rPr>
        <w:t>09102024</w:t>
      </w:r>
    </w:p>
    <w:p w14:paraId="33A7831A" w14:textId="37344C03" w:rsidR="0063554E" w:rsidRPr="006716AB" w:rsidRDefault="00F15ED4" w:rsidP="0063554E">
      <w:pPr>
        <w:rPr>
          <w:rFonts w:ascii="Times New Roman" w:hAnsi="Times New Roman" w:cs="Times New Roman"/>
          <w:b/>
        </w:rPr>
      </w:pPr>
      <w:r w:rsidRPr="006716AB">
        <w:rPr>
          <w:rFonts w:ascii="Times New Roman" w:hAnsi="Times New Roman" w:cs="Times New Roman"/>
          <w:b/>
        </w:rPr>
        <w:t>PROPOSAL</w:t>
      </w:r>
      <w:r w:rsidR="0063554E" w:rsidRPr="006716AB">
        <w:rPr>
          <w:rFonts w:ascii="Times New Roman" w:hAnsi="Times New Roman" w:cs="Times New Roman"/>
          <w:b/>
        </w:rPr>
        <w:t xml:space="preserve"> DUE DATE</w:t>
      </w:r>
      <w:r w:rsidR="00365F3F" w:rsidRPr="006716AB">
        <w:rPr>
          <w:rFonts w:ascii="Times New Roman" w:hAnsi="Times New Roman" w:cs="Times New Roman"/>
          <w:b/>
        </w:rPr>
        <w:t>/TIME</w:t>
      </w:r>
      <w:r w:rsidR="0063554E" w:rsidRPr="006716AB">
        <w:rPr>
          <w:rFonts w:ascii="Times New Roman" w:hAnsi="Times New Roman" w:cs="Times New Roman"/>
          <w:b/>
        </w:rPr>
        <w:t>:</w:t>
      </w:r>
      <w:r w:rsidR="006716AB" w:rsidRPr="006716AB">
        <w:rPr>
          <w:rFonts w:ascii="Times New Roman" w:hAnsi="Times New Roman" w:cs="Times New Roman"/>
          <w:b/>
        </w:rPr>
        <w:t xml:space="preserve"> October 3, 2024,</w:t>
      </w:r>
      <w:r w:rsidR="0063554E" w:rsidRPr="006716AB">
        <w:rPr>
          <w:rFonts w:ascii="Times New Roman" w:hAnsi="Times New Roman" w:cs="Times New Roman"/>
          <w:b/>
        </w:rPr>
        <w:t xml:space="preserve"> </w:t>
      </w:r>
      <w:r w:rsidR="00442087" w:rsidRPr="006716AB">
        <w:rPr>
          <w:rFonts w:ascii="Times New Roman" w:hAnsi="Times New Roman" w:cs="Times New Roman"/>
          <w:b/>
        </w:rPr>
        <w:t>2:30</w:t>
      </w:r>
      <w:r w:rsidR="0063554E" w:rsidRPr="006716AB">
        <w:rPr>
          <w:rFonts w:ascii="Times New Roman" w:hAnsi="Times New Roman" w:cs="Times New Roman"/>
          <w:b/>
        </w:rPr>
        <w:t xml:space="preserve"> </w:t>
      </w:r>
      <w:r w:rsidR="00442087" w:rsidRPr="006716AB">
        <w:rPr>
          <w:rFonts w:ascii="Times New Roman" w:hAnsi="Times New Roman" w:cs="Times New Roman"/>
          <w:b/>
        </w:rPr>
        <w:t>PM</w:t>
      </w:r>
      <w:r w:rsidR="0063554E" w:rsidRPr="006716AB">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w:t>
      </w:r>
      <w:r w:rsidR="004A4407" w:rsidRPr="00D06260">
        <w:rPr>
          <w:rFonts w:ascii="Times New Roman" w:hAnsi="Times New Roman"/>
          <w:b/>
          <w:szCs w:val="22"/>
          <w:lang w:val="fr-FR"/>
        </w:rPr>
        <w:tab/>
        <w:t>PHONE/EMAIL:________________</w:t>
      </w:r>
    </w:p>
    <w:bookmarkEnd w:id="36"/>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t xml:space="preserve">Reference </w:t>
      </w:r>
      <w:r w:rsidRPr="00FA1C72">
        <w:rPr>
          <w:rFonts w:ascii="Times New Roman" w:hAnsi="Times New Roman"/>
          <w:b/>
          <w:szCs w:val="22"/>
        </w:rPr>
        <w:t>Section 3-Costs / Pricing</w:t>
      </w:r>
      <w:r w:rsidRPr="00FA1C72">
        <w:rPr>
          <w:rFonts w:ascii="Times New Roman" w:hAnsi="Times New Roman"/>
          <w:szCs w:val="22"/>
        </w:rPr>
        <w:t xml:space="preserve"> </w:t>
      </w:r>
      <w:r w:rsidRPr="00BA12F5">
        <w:rPr>
          <w:rFonts w:ascii="Times New Roman" w:hAnsi="Times New Roman"/>
          <w:szCs w:val="22"/>
        </w:rPr>
        <w:t xml:space="preserve">for further instruction, and the corresponding Bid Price Sheet provided below.  Please complete the Price Sheet as provided and </w:t>
      </w:r>
      <w:proofErr w:type="gramStart"/>
      <w:r w:rsidRPr="00BA12F5">
        <w:rPr>
          <w:rFonts w:ascii="Times New Roman" w:hAnsi="Times New Roman"/>
          <w:szCs w:val="22"/>
        </w:rPr>
        <w:t>submit within</w:t>
      </w:r>
      <w:proofErr w:type="gramEnd"/>
      <w:r w:rsidRPr="00BA12F5">
        <w:rPr>
          <w:rFonts w:ascii="Times New Roman" w:hAnsi="Times New Roman"/>
          <w:szCs w:val="22"/>
        </w:rPr>
        <w:t xml:space="preserve">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w:t>
      </w:r>
      <w:proofErr w:type="gramStart"/>
      <w:r w:rsidRPr="00BA12F5">
        <w:rPr>
          <w:rFonts w:ascii="Times New Roman" w:hAnsi="Times New Roman"/>
          <w:szCs w:val="22"/>
        </w:rPr>
        <w:t>purposes</w:t>
      </w:r>
      <w:proofErr w:type="gramEnd"/>
      <w:r w:rsidRPr="00BA12F5">
        <w:rPr>
          <w:rFonts w:ascii="Times New Roman" w:hAnsi="Times New Roman"/>
          <w:szCs w:val="22"/>
        </w:rPr>
        <w:t xml:space="preserve"> of accurate evaluation.  </w:t>
      </w:r>
      <w:r w:rsidRPr="00BA12F5">
        <w:rPr>
          <w:rFonts w:ascii="Times New Roman" w:hAnsi="Times New Roman"/>
          <w:b/>
          <w:szCs w:val="22"/>
        </w:rPr>
        <w:t xml:space="preserve">Pricing must be valid for </w:t>
      </w:r>
      <w:r w:rsidRPr="00FA1C72">
        <w:rPr>
          <w:rFonts w:ascii="Times New Roman" w:hAnsi="Times New Roman"/>
          <w:b/>
          <w:szCs w:val="22"/>
        </w:rPr>
        <w:t xml:space="preserve">one hundred twenty (120) </w:t>
      </w:r>
      <w:r w:rsidRPr="00BA12F5">
        <w:rPr>
          <w:rFonts w:ascii="Times New Roman" w:hAnsi="Times New Roman"/>
          <w:b/>
          <w:szCs w:val="22"/>
        </w:rPr>
        <w:t>days</w:t>
      </w:r>
      <w:r w:rsidRPr="00BA12F5">
        <w:rPr>
          <w:rFonts w:ascii="Times New Roman" w:hAnsi="Times New Roman"/>
          <w:b/>
          <w:color w:val="FF0000"/>
          <w:szCs w:val="22"/>
        </w:rPr>
        <w:t xml:space="preserve"> </w:t>
      </w:r>
      <w:r w:rsidRPr="00BA12F5">
        <w:rPr>
          <w:rFonts w:ascii="Times New Roman" w:hAnsi="Times New Roman"/>
          <w:b/>
          <w:szCs w:val="22"/>
        </w:rPr>
        <w:t>following the bid Proposal due date and time.</w:t>
      </w:r>
    </w:p>
    <w:p w14:paraId="2A97A6D3" w14:textId="77777777" w:rsidR="0063554E" w:rsidRPr="00BA12F5" w:rsidRDefault="0063554E" w:rsidP="0063554E">
      <w:pPr>
        <w:pStyle w:val="MyNormal"/>
        <w:jc w:val="left"/>
        <w:rPr>
          <w:rFonts w:ascii="Times New Roman" w:hAnsi="Times New Roman"/>
          <w:b/>
          <w:szCs w:val="22"/>
        </w:rPr>
      </w:pPr>
    </w:p>
    <w:p w14:paraId="16E7B8DB" w14:textId="77777777" w:rsidR="0063554E" w:rsidRPr="00BA12F5" w:rsidRDefault="0063554E" w:rsidP="0063554E">
      <w:pPr>
        <w:pStyle w:val="MyNormal"/>
        <w:jc w:val="left"/>
        <w:rPr>
          <w:rFonts w:ascii="Times New Roman" w:hAnsi="Times New Roman"/>
          <w:szCs w:val="22"/>
        </w:rPr>
      </w:pPr>
      <w:r w:rsidRPr="00BA12F5">
        <w:rPr>
          <w:rFonts w:ascii="Times New Roman" w:hAnsi="Times New Roman"/>
          <w:szCs w:val="22"/>
        </w:rPr>
        <w:t xml:space="preserve">UA will not be obligated to pay any costs not identified accordingly.  The Respondent must certify that any costs not identified by the Respondent, but subsequently incurred </w:t>
      </w:r>
      <w:proofErr w:type="gramStart"/>
      <w:r w:rsidRPr="00BA12F5">
        <w:rPr>
          <w:rFonts w:ascii="Times New Roman" w:hAnsi="Times New Roman"/>
          <w:szCs w:val="22"/>
        </w:rPr>
        <w:t>in order to</w:t>
      </w:r>
      <w:proofErr w:type="gramEnd"/>
      <w:r w:rsidRPr="00BA12F5">
        <w:rPr>
          <w:rFonts w:ascii="Times New Roman" w:hAnsi="Times New Roman"/>
          <w:szCs w:val="22"/>
        </w:rPr>
        <w:t xml:space="preserve"> achieve successful operation of the service, will be borne by the Respondent.  Failure to do so may result in rejection of the bid.</w:t>
      </w:r>
    </w:p>
    <w:p w14:paraId="52AB78FB" w14:textId="77777777" w:rsidR="0063554E" w:rsidRPr="00BA12F5" w:rsidRDefault="0063554E" w:rsidP="0063554E">
      <w:pPr>
        <w:pStyle w:val="MyNormal"/>
        <w:jc w:val="left"/>
        <w:rPr>
          <w:rFonts w:ascii="Times New Roman" w:hAnsi="Times New Roman"/>
          <w:szCs w:val="22"/>
        </w:rPr>
      </w:pPr>
    </w:p>
    <w:p w14:paraId="174D23B5" w14:textId="41F2602D"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r w:rsidRPr="00BA12F5">
        <w:rPr>
          <w:rFonts w:ascii="Times New Roman" w:hAnsi="Times New Roman"/>
          <w:szCs w:val="22"/>
        </w:rPr>
        <w:t xml:space="preserve">  </w:t>
      </w:r>
      <w:r w:rsidRPr="00BA12F5">
        <w:rPr>
          <w:rFonts w:ascii="Times New Roman" w:hAnsi="Times New Roman"/>
          <w:szCs w:val="22"/>
          <w:u w:val="single"/>
        </w:rPr>
        <w:t xml:space="preserve">Bids must be submitted on this official bid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this Official Bid Price Sheet when submitting bids in response to this RFP</w:t>
      </w:r>
      <w:r w:rsidRPr="00BA12F5">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BA12F5"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63554E" w:rsidRPr="00BA12F5" w14:paraId="70CBB1AC" w14:textId="77777777" w:rsidTr="0019436E">
        <w:trPr>
          <w:trHeight w:val="290"/>
        </w:trPr>
        <w:tc>
          <w:tcPr>
            <w:tcW w:w="905" w:type="dxa"/>
            <w:shd w:val="clear" w:color="auto" w:fill="auto"/>
          </w:tcPr>
          <w:p w14:paraId="3CD0F069" w14:textId="77777777" w:rsidR="0063554E" w:rsidRPr="007A6AB0" w:rsidRDefault="0063554E" w:rsidP="0019436E">
            <w:pPr>
              <w:jc w:val="center"/>
              <w:rPr>
                <w:rFonts w:ascii="Times New Roman" w:hAnsi="Times New Roman" w:cs="Times New Roman"/>
                <w:b/>
              </w:rPr>
            </w:pPr>
            <w:r w:rsidRPr="007A6AB0">
              <w:rPr>
                <w:rFonts w:ascii="Times New Roman" w:hAnsi="Times New Roman" w:cs="Times New Roman"/>
                <w:b/>
              </w:rPr>
              <w:t>Item</w:t>
            </w:r>
          </w:p>
        </w:tc>
        <w:tc>
          <w:tcPr>
            <w:tcW w:w="5297" w:type="dxa"/>
            <w:shd w:val="clear" w:color="auto" w:fill="auto"/>
          </w:tcPr>
          <w:p w14:paraId="36A3AEAF" w14:textId="77777777" w:rsidR="0063554E" w:rsidRPr="007A6AB0" w:rsidRDefault="0063554E" w:rsidP="0019436E">
            <w:pPr>
              <w:jc w:val="center"/>
              <w:rPr>
                <w:rFonts w:ascii="Times New Roman" w:hAnsi="Times New Roman" w:cs="Times New Roman"/>
                <w:b/>
              </w:rPr>
            </w:pPr>
            <w:r w:rsidRPr="007A6AB0">
              <w:rPr>
                <w:rFonts w:ascii="Times New Roman" w:hAnsi="Times New Roman" w:cs="Times New Roman"/>
                <w:b/>
              </w:rPr>
              <w:t>*Description</w:t>
            </w:r>
          </w:p>
        </w:tc>
        <w:tc>
          <w:tcPr>
            <w:tcW w:w="1986" w:type="dxa"/>
          </w:tcPr>
          <w:p w14:paraId="40712E70" w14:textId="77777777" w:rsidR="0063554E" w:rsidRPr="007A6AB0" w:rsidRDefault="0063554E" w:rsidP="0019436E">
            <w:pPr>
              <w:spacing w:after="0" w:line="240" w:lineRule="auto"/>
              <w:jc w:val="center"/>
              <w:rPr>
                <w:rFonts w:ascii="Times New Roman" w:hAnsi="Times New Roman" w:cs="Times New Roman"/>
                <w:b/>
              </w:rPr>
            </w:pPr>
            <w:r w:rsidRPr="007A6AB0">
              <w:rPr>
                <w:rFonts w:ascii="Times New Roman" w:hAnsi="Times New Roman" w:cs="Times New Roman"/>
                <w:b/>
              </w:rPr>
              <w:t>Discount</w:t>
            </w:r>
          </w:p>
          <w:p w14:paraId="510F67BC" w14:textId="77777777" w:rsidR="0063554E" w:rsidRPr="007A6AB0" w:rsidRDefault="0063554E" w:rsidP="0019436E">
            <w:pPr>
              <w:spacing w:after="0" w:line="240" w:lineRule="auto"/>
              <w:jc w:val="center"/>
              <w:rPr>
                <w:rFonts w:ascii="Times New Roman" w:hAnsi="Times New Roman" w:cs="Times New Roman"/>
                <w:b/>
              </w:rPr>
            </w:pPr>
            <w:r w:rsidRPr="007A6AB0">
              <w:rPr>
                <w:rFonts w:ascii="Times New Roman" w:hAnsi="Times New Roman" w:cs="Times New Roman"/>
                <w:b/>
              </w:rPr>
              <w:t>($ or %)</w:t>
            </w:r>
          </w:p>
        </w:tc>
        <w:tc>
          <w:tcPr>
            <w:tcW w:w="2476" w:type="dxa"/>
            <w:shd w:val="clear" w:color="auto" w:fill="auto"/>
          </w:tcPr>
          <w:p w14:paraId="570B8A76" w14:textId="77777777" w:rsidR="0063554E" w:rsidRPr="007A6AB0" w:rsidRDefault="0063554E" w:rsidP="0019436E">
            <w:pPr>
              <w:jc w:val="center"/>
              <w:rPr>
                <w:rFonts w:ascii="Times New Roman" w:hAnsi="Times New Roman" w:cs="Times New Roman"/>
                <w:b/>
              </w:rPr>
            </w:pPr>
            <w:r w:rsidRPr="007A6AB0">
              <w:rPr>
                <w:rFonts w:ascii="Times New Roman" w:hAnsi="Times New Roman" w:cs="Times New Roman"/>
                <w:b/>
              </w:rPr>
              <w:t>Total Price</w:t>
            </w:r>
          </w:p>
        </w:tc>
      </w:tr>
      <w:tr w:rsidR="0063554E" w:rsidRPr="00BA12F5" w14:paraId="27BE8913" w14:textId="77777777" w:rsidTr="0019436E">
        <w:trPr>
          <w:trHeight w:val="290"/>
        </w:trPr>
        <w:tc>
          <w:tcPr>
            <w:tcW w:w="905" w:type="dxa"/>
            <w:shd w:val="clear" w:color="auto" w:fill="auto"/>
          </w:tcPr>
          <w:p w14:paraId="516C0766"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1.</w:t>
            </w:r>
          </w:p>
        </w:tc>
        <w:tc>
          <w:tcPr>
            <w:tcW w:w="5297" w:type="dxa"/>
            <w:shd w:val="clear" w:color="auto" w:fill="auto"/>
          </w:tcPr>
          <w:p w14:paraId="3864ADE5" w14:textId="5BEF11DC" w:rsidR="0063554E" w:rsidRPr="007A6AB0" w:rsidRDefault="00DA109B" w:rsidP="0019436E">
            <w:pPr>
              <w:rPr>
                <w:rFonts w:ascii="Times New Roman" w:hAnsi="Times New Roman" w:cs="Times New Roman"/>
                <w:b/>
              </w:rPr>
            </w:pPr>
            <w:r w:rsidRPr="007A6AB0">
              <w:rPr>
                <w:rFonts w:ascii="Times New Roman" w:hAnsi="Times New Roman" w:cs="Times New Roman"/>
                <w:b/>
              </w:rPr>
              <w:t>Proctoring Services</w:t>
            </w:r>
          </w:p>
        </w:tc>
        <w:tc>
          <w:tcPr>
            <w:tcW w:w="1986" w:type="dxa"/>
          </w:tcPr>
          <w:p w14:paraId="096FFBDE" w14:textId="77777777" w:rsidR="0063554E" w:rsidRPr="007A6AB0" w:rsidRDefault="0063554E" w:rsidP="0019436E">
            <w:pPr>
              <w:rPr>
                <w:rFonts w:ascii="Times New Roman" w:hAnsi="Times New Roman" w:cs="Times New Roman"/>
                <w:b/>
              </w:rPr>
            </w:pPr>
          </w:p>
        </w:tc>
        <w:tc>
          <w:tcPr>
            <w:tcW w:w="2476" w:type="dxa"/>
            <w:shd w:val="clear" w:color="auto" w:fill="auto"/>
          </w:tcPr>
          <w:p w14:paraId="281E26AD"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r w:rsidR="0063554E" w:rsidRPr="00BA12F5" w14:paraId="07B25973" w14:textId="77777777" w:rsidTr="0019436E">
        <w:trPr>
          <w:trHeight w:val="290"/>
        </w:trPr>
        <w:tc>
          <w:tcPr>
            <w:tcW w:w="905" w:type="dxa"/>
            <w:shd w:val="clear" w:color="auto" w:fill="auto"/>
          </w:tcPr>
          <w:p w14:paraId="539D69A7"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2.</w:t>
            </w:r>
          </w:p>
        </w:tc>
        <w:tc>
          <w:tcPr>
            <w:tcW w:w="5297" w:type="dxa"/>
            <w:shd w:val="clear" w:color="auto" w:fill="auto"/>
          </w:tcPr>
          <w:p w14:paraId="58EB1E02" w14:textId="6BE8917C" w:rsidR="0063554E" w:rsidRPr="007A6AB0" w:rsidRDefault="00DA109B" w:rsidP="0019436E">
            <w:pPr>
              <w:rPr>
                <w:rFonts w:ascii="Times New Roman" w:hAnsi="Times New Roman" w:cs="Times New Roman"/>
                <w:b/>
              </w:rPr>
            </w:pPr>
            <w:r w:rsidRPr="007A6AB0">
              <w:rPr>
                <w:rFonts w:ascii="Times New Roman" w:hAnsi="Times New Roman" w:cs="Times New Roman"/>
                <w:b/>
              </w:rPr>
              <w:t xml:space="preserve">Other </w:t>
            </w:r>
            <w:r w:rsidR="007A6AB0" w:rsidRPr="007A6AB0">
              <w:rPr>
                <w:rFonts w:ascii="Times New Roman" w:hAnsi="Times New Roman" w:cs="Times New Roman"/>
                <w:b/>
              </w:rPr>
              <w:t>– provide description</w:t>
            </w:r>
          </w:p>
        </w:tc>
        <w:tc>
          <w:tcPr>
            <w:tcW w:w="1986" w:type="dxa"/>
          </w:tcPr>
          <w:p w14:paraId="4EEB139C" w14:textId="77777777" w:rsidR="0063554E" w:rsidRPr="007A6AB0" w:rsidRDefault="0063554E" w:rsidP="0019436E">
            <w:pPr>
              <w:rPr>
                <w:rFonts w:ascii="Times New Roman" w:hAnsi="Times New Roman" w:cs="Times New Roman"/>
                <w:b/>
              </w:rPr>
            </w:pPr>
          </w:p>
        </w:tc>
        <w:tc>
          <w:tcPr>
            <w:tcW w:w="2476" w:type="dxa"/>
            <w:shd w:val="clear" w:color="auto" w:fill="auto"/>
          </w:tcPr>
          <w:p w14:paraId="2B5C1C31"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r w:rsidR="0063554E" w:rsidRPr="00BA12F5" w14:paraId="6D5A8A13" w14:textId="77777777" w:rsidTr="0019436E">
        <w:trPr>
          <w:trHeight w:val="290"/>
        </w:trPr>
        <w:tc>
          <w:tcPr>
            <w:tcW w:w="905" w:type="dxa"/>
            <w:shd w:val="clear" w:color="auto" w:fill="auto"/>
          </w:tcPr>
          <w:p w14:paraId="601E357E"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3.</w:t>
            </w:r>
          </w:p>
        </w:tc>
        <w:tc>
          <w:tcPr>
            <w:tcW w:w="5297" w:type="dxa"/>
            <w:shd w:val="clear" w:color="auto" w:fill="auto"/>
          </w:tcPr>
          <w:p w14:paraId="01F6FCC4" w14:textId="77777777" w:rsidR="0063554E" w:rsidRPr="007A6AB0" w:rsidRDefault="0063554E" w:rsidP="0019436E">
            <w:pPr>
              <w:rPr>
                <w:rFonts w:ascii="Times New Roman" w:hAnsi="Times New Roman" w:cs="Times New Roman"/>
                <w:b/>
              </w:rPr>
            </w:pPr>
          </w:p>
        </w:tc>
        <w:tc>
          <w:tcPr>
            <w:tcW w:w="1986" w:type="dxa"/>
          </w:tcPr>
          <w:p w14:paraId="7B4BA472" w14:textId="77777777" w:rsidR="0063554E" w:rsidRPr="007A6AB0" w:rsidRDefault="0063554E" w:rsidP="0019436E">
            <w:pPr>
              <w:rPr>
                <w:rFonts w:ascii="Times New Roman" w:hAnsi="Times New Roman" w:cs="Times New Roman"/>
                <w:b/>
              </w:rPr>
            </w:pPr>
          </w:p>
        </w:tc>
        <w:tc>
          <w:tcPr>
            <w:tcW w:w="2476" w:type="dxa"/>
            <w:shd w:val="clear" w:color="auto" w:fill="auto"/>
          </w:tcPr>
          <w:p w14:paraId="1FF0A0EE"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r w:rsidR="0063554E" w:rsidRPr="00BA12F5" w14:paraId="687AE2C6" w14:textId="77777777" w:rsidTr="0019436E">
        <w:trPr>
          <w:trHeight w:val="290"/>
        </w:trPr>
        <w:tc>
          <w:tcPr>
            <w:tcW w:w="905" w:type="dxa"/>
            <w:shd w:val="clear" w:color="auto" w:fill="auto"/>
          </w:tcPr>
          <w:p w14:paraId="456FDCE9"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4.</w:t>
            </w:r>
          </w:p>
        </w:tc>
        <w:tc>
          <w:tcPr>
            <w:tcW w:w="5297" w:type="dxa"/>
            <w:shd w:val="clear" w:color="auto" w:fill="auto"/>
          </w:tcPr>
          <w:p w14:paraId="6F7AA099" w14:textId="77777777" w:rsidR="0063554E" w:rsidRPr="007A6AB0" w:rsidRDefault="0063554E" w:rsidP="0019436E">
            <w:pPr>
              <w:rPr>
                <w:rFonts w:ascii="Times New Roman" w:hAnsi="Times New Roman" w:cs="Times New Roman"/>
                <w:b/>
              </w:rPr>
            </w:pPr>
          </w:p>
        </w:tc>
        <w:tc>
          <w:tcPr>
            <w:tcW w:w="1986" w:type="dxa"/>
          </w:tcPr>
          <w:p w14:paraId="4E6FF223" w14:textId="77777777" w:rsidR="0063554E" w:rsidRPr="007A6AB0" w:rsidRDefault="0063554E" w:rsidP="0019436E">
            <w:pPr>
              <w:rPr>
                <w:rFonts w:ascii="Times New Roman" w:hAnsi="Times New Roman" w:cs="Times New Roman"/>
                <w:b/>
              </w:rPr>
            </w:pPr>
          </w:p>
        </w:tc>
        <w:tc>
          <w:tcPr>
            <w:tcW w:w="2476" w:type="dxa"/>
            <w:shd w:val="clear" w:color="auto" w:fill="auto"/>
          </w:tcPr>
          <w:p w14:paraId="37A8F990"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r w:rsidR="0063554E" w:rsidRPr="00BA12F5" w14:paraId="37739594" w14:textId="77777777" w:rsidTr="0019436E">
        <w:trPr>
          <w:trHeight w:val="666"/>
        </w:trPr>
        <w:tc>
          <w:tcPr>
            <w:tcW w:w="905" w:type="dxa"/>
            <w:shd w:val="clear" w:color="auto" w:fill="auto"/>
          </w:tcPr>
          <w:p w14:paraId="4D5AC17C"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5.</w:t>
            </w:r>
          </w:p>
        </w:tc>
        <w:tc>
          <w:tcPr>
            <w:tcW w:w="5297" w:type="dxa"/>
            <w:shd w:val="clear" w:color="auto" w:fill="auto"/>
          </w:tcPr>
          <w:p w14:paraId="2DBDA00B" w14:textId="77777777" w:rsidR="0063554E" w:rsidRPr="007A6AB0" w:rsidRDefault="0063554E" w:rsidP="0019436E">
            <w:pPr>
              <w:rPr>
                <w:rFonts w:ascii="Times New Roman" w:hAnsi="Times New Roman" w:cs="Times New Roman"/>
                <w:b/>
              </w:rPr>
            </w:pPr>
          </w:p>
        </w:tc>
        <w:tc>
          <w:tcPr>
            <w:tcW w:w="1986" w:type="dxa"/>
          </w:tcPr>
          <w:p w14:paraId="5EB19259" w14:textId="77777777" w:rsidR="0063554E" w:rsidRPr="007A6AB0" w:rsidRDefault="0063554E" w:rsidP="0019436E">
            <w:pPr>
              <w:rPr>
                <w:rFonts w:ascii="Times New Roman" w:hAnsi="Times New Roman" w:cs="Times New Roman"/>
                <w:b/>
              </w:rPr>
            </w:pPr>
          </w:p>
        </w:tc>
        <w:tc>
          <w:tcPr>
            <w:tcW w:w="2476" w:type="dxa"/>
            <w:shd w:val="clear" w:color="auto" w:fill="auto"/>
          </w:tcPr>
          <w:p w14:paraId="5D483DB1"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r w:rsidR="0063554E" w:rsidRPr="00BA12F5" w14:paraId="58CFBDCD" w14:textId="77777777" w:rsidTr="0019436E">
        <w:trPr>
          <w:trHeight w:val="615"/>
        </w:trPr>
        <w:tc>
          <w:tcPr>
            <w:tcW w:w="905" w:type="dxa"/>
            <w:shd w:val="clear" w:color="auto" w:fill="auto"/>
          </w:tcPr>
          <w:p w14:paraId="683E2648" w14:textId="77777777" w:rsidR="0063554E" w:rsidRPr="007A6AB0" w:rsidRDefault="0063554E" w:rsidP="0019436E">
            <w:pPr>
              <w:rPr>
                <w:rFonts w:ascii="Times New Roman" w:hAnsi="Times New Roman" w:cs="Times New Roman"/>
                <w:b/>
              </w:rPr>
            </w:pPr>
          </w:p>
        </w:tc>
        <w:tc>
          <w:tcPr>
            <w:tcW w:w="5297" w:type="dxa"/>
            <w:shd w:val="clear" w:color="auto" w:fill="auto"/>
          </w:tcPr>
          <w:p w14:paraId="334F77FE" w14:textId="77777777" w:rsidR="0063554E" w:rsidRPr="007A6AB0" w:rsidRDefault="0063554E" w:rsidP="0019436E">
            <w:pPr>
              <w:rPr>
                <w:rFonts w:ascii="Times New Roman" w:hAnsi="Times New Roman" w:cs="Times New Roman"/>
                <w:b/>
                <w:bCs/>
              </w:rPr>
            </w:pPr>
            <w:r w:rsidRPr="007A6AB0">
              <w:rPr>
                <w:rFonts w:ascii="Times New Roman" w:hAnsi="Times New Roman" w:cs="Times New Roman"/>
                <w:b/>
                <w:bCs/>
              </w:rPr>
              <w:t>GRAND TOTAL</w:t>
            </w:r>
          </w:p>
        </w:tc>
        <w:tc>
          <w:tcPr>
            <w:tcW w:w="1986" w:type="dxa"/>
          </w:tcPr>
          <w:p w14:paraId="0ABB0AF7" w14:textId="77777777" w:rsidR="0063554E" w:rsidRPr="007A6AB0" w:rsidRDefault="0063554E" w:rsidP="0019436E">
            <w:pPr>
              <w:rPr>
                <w:rFonts w:ascii="Times New Roman" w:hAnsi="Times New Roman" w:cs="Times New Roman"/>
                <w:b/>
              </w:rPr>
            </w:pPr>
          </w:p>
        </w:tc>
        <w:tc>
          <w:tcPr>
            <w:tcW w:w="2476" w:type="dxa"/>
            <w:shd w:val="clear" w:color="auto" w:fill="auto"/>
          </w:tcPr>
          <w:p w14:paraId="44A06857" w14:textId="77777777" w:rsidR="0063554E" w:rsidRPr="007A6AB0" w:rsidRDefault="0063554E" w:rsidP="0019436E">
            <w:pPr>
              <w:rPr>
                <w:rFonts w:ascii="Times New Roman" w:hAnsi="Times New Roman" w:cs="Times New Roman"/>
                <w:b/>
              </w:rPr>
            </w:pPr>
            <w:r w:rsidRPr="007A6AB0">
              <w:rPr>
                <w:rFonts w:ascii="Times New Roman" w:hAnsi="Times New Roman" w:cs="Times New Roman"/>
                <w:b/>
              </w:rPr>
              <w:t>$</w:t>
            </w:r>
          </w:p>
        </w:tc>
      </w:tr>
    </w:tbl>
    <w:p w14:paraId="1F2B6682" w14:textId="77777777" w:rsidR="0063554E" w:rsidRPr="00BA12F5" w:rsidRDefault="0063554E" w:rsidP="00847962">
      <w:pPr>
        <w:spacing w:line="240" w:lineRule="auto"/>
        <w:rPr>
          <w:rFonts w:ascii="Times New Roman" w:hAnsi="Times New Roman" w:cs="Times New Roman"/>
          <w:b/>
          <w:lang w:val="da-DK"/>
        </w:rPr>
      </w:pPr>
    </w:p>
    <w:p w14:paraId="5ADF6D9F" w14:textId="77777777" w:rsidR="0063554E" w:rsidRDefault="0063554E" w:rsidP="00847962">
      <w:pPr>
        <w:spacing w:line="240" w:lineRule="auto"/>
        <w:rPr>
          <w:rFonts w:ascii="Times New Roman" w:hAnsi="Times New Roman" w:cs="Times New Roman"/>
          <w:b/>
          <w:lang w:val="da-DK"/>
        </w:rPr>
      </w:pPr>
    </w:p>
    <w:p w14:paraId="27B91FA4" w14:textId="77777777" w:rsidR="007A6AB0" w:rsidRPr="00BA12F5" w:rsidRDefault="007A6AB0"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lastRenderedPageBreak/>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as specified in </w:t>
      </w:r>
      <w:r w:rsidRPr="00FA1C72">
        <w:rPr>
          <w:rFonts w:ascii="Times New Roman" w:hAnsi="Times New Roman"/>
          <w:b/>
          <w:szCs w:val="22"/>
        </w:rPr>
        <w:t xml:space="preserve">Section </w:t>
      </w:r>
      <w:r w:rsidR="00ED5A58" w:rsidRPr="00FA1C72">
        <w:rPr>
          <w:rFonts w:ascii="Times New Roman" w:hAnsi="Times New Roman"/>
          <w:b/>
          <w:szCs w:val="22"/>
        </w:rPr>
        <w:t>4</w:t>
      </w:r>
      <w:r w:rsidRPr="00FA1C72">
        <w:rPr>
          <w:rFonts w:ascii="Times New Roman" w:hAnsi="Times New Roman"/>
          <w:szCs w:val="22"/>
        </w:rPr>
        <w:t xml:space="preserve"> of </w:t>
      </w:r>
      <w:r w:rsidRPr="00BA12F5">
        <w:rPr>
          <w:rFonts w:ascii="Times New Roman" w:hAnsi="Times New Roman"/>
          <w:szCs w:val="22"/>
        </w:rPr>
        <w:t>this 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9BB6" w14:textId="77777777" w:rsidR="003F485A" w:rsidRDefault="003F485A" w:rsidP="00913B53">
      <w:pPr>
        <w:spacing w:after="0" w:line="240" w:lineRule="auto"/>
      </w:pPr>
      <w:r>
        <w:separator/>
      </w:r>
    </w:p>
  </w:endnote>
  <w:endnote w:type="continuationSeparator" w:id="0">
    <w:p w14:paraId="4750B38E" w14:textId="77777777" w:rsidR="003F485A" w:rsidRDefault="003F485A"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F20C" w14:textId="77777777" w:rsidR="003F485A" w:rsidRDefault="003F485A" w:rsidP="00913B53">
      <w:pPr>
        <w:spacing w:after="0" w:line="240" w:lineRule="auto"/>
      </w:pPr>
      <w:r>
        <w:separator/>
      </w:r>
    </w:p>
  </w:footnote>
  <w:footnote w:type="continuationSeparator" w:id="0">
    <w:p w14:paraId="04667776" w14:textId="77777777" w:rsidR="003F485A" w:rsidRDefault="003F485A"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5F9A"/>
    <w:multiLevelType w:val="hybridMultilevel"/>
    <w:tmpl w:val="7A847E88"/>
    <w:lvl w:ilvl="0" w:tplc="B40EF3FC">
      <w:start w:val="1"/>
      <w:numFmt w:val="bullet"/>
      <w:lvlText w:val=""/>
      <w:lvlJc w:val="left"/>
      <w:pPr>
        <w:ind w:left="720" w:hanging="360"/>
      </w:pPr>
      <w:rPr>
        <w:rFonts w:ascii="Symbol" w:hAnsi="Symbol" w:hint="default"/>
      </w:rPr>
    </w:lvl>
    <w:lvl w:ilvl="1" w:tplc="CCF67686">
      <w:start w:val="1"/>
      <w:numFmt w:val="bullet"/>
      <w:lvlText w:val="o"/>
      <w:lvlJc w:val="left"/>
      <w:pPr>
        <w:ind w:left="1440" w:hanging="360"/>
      </w:pPr>
      <w:rPr>
        <w:rFonts w:ascii="Courier New" w:hAnsi="Courier New" w:hint="default"/>
      </w:rPr>
    </w:lvl>
    <w:lvl w:ilvl="2" w:tplc="802478CA">
      <w:start w:val="1"/>
      <w:numFmt w:val="bullet"/>
      <w:lvlText w:val=""/>
      <w:lvlJc w:val="left"/>
      <w:pPr>
        <w:ind w:left="2160" w:hanging="360"/>
      </w:pPr>
      <w:rPr>
        <w:rFonts w:ascii="Wingdings" w:hAnsi="Wingdings" w:hint="default"/>
      </w:rPr>
    </w:lvl>
    <w:lvl w:ilvl="3" w:tplc="3DDCA652">
      <w:start w:val="1"/>
      <w:numFmt w:val="bullet"/>
      <w:lvlText w:val=""/>
      <w:lvlJc w:val="left"/>
      <w:pPr>
        <w:ind w:left="2880" w:hanging="360"/>
      </w:pPr>
      <w:rPr>
        <w:rFonts w:ascii="Symbol" w:hAnsi="Symbol" w:hint="default"/>
      </w:rPr>
    </w:lvl>
    <w:lvl w:ilvl="4" w:tplc="135AA8F8">
      <w:start w:val="1"/>
      <w:numFmt w:val="bullet"/>
      <w:lvlText w:val="o"/>
      <w:lvlJc w:val="left"/>
      <w:pPr>
        <w:ind w:left="3600" w:hanging="360"/>
      </w:pPr>
      <w:rPr>
        <w:rFonts w:ascii="Courier New" w:hAnsi="Courier New" w:hint="default"/>
      </w:rPr>
    </w:lvl>
    <w:lvl w:ilvl="5" w:tplc="BA700DD2">
      <w:start w:val="1"/>
      <w:numFmt w:val="bullet"/>
      <w:lvlText w:val=""/>
      <w:lvlJc w:val="left"/>
      <w:pPr>
        <w:ind w:left="4320" w:hanging="360"/>
      </w:pPr>
      <w:rPr>
        <w:rFonts w:ascii="Wingdings" w:hAnsi="Wingdings" w:hint="default"/>
      </w:rPr>
    </w:lvl>
    <w:lvl w:ilvl="6" w:tplc="9724D2F8">
      <w:start w:val="1"/>
      <w:numFmt w:val="bullet"/>
      <w:lvlText w:val=""/>
      <w:lvlJc w:val="left"/>
      <w:pPr>
        <w:ind w:left="5040" w:hanging="360"/>
      </w:pPr>
      <w:rPr>
        <w:rFonts w:ascii="Symbol" w:hAnsi="Symbol" w:hint="default"/>
      </w:rPr>
    </w:lvl>
    <w:lvl w:ilvl="7" w:tplc="13121168">
      <w:start w:val="1"/>
      <w:numFmt w:val="bullet"/>
      <w:lvlText w:val="o"/>
      <w:lvlJc w:val="left"/>
      <w:pPr>
        <w:ind w:left="5760" w:hanging="360"/>
      </w:pPr>
      <w:rPr>
        <w:rFonts w:ascii="Courier New" w:hAnsi="Courier New" w:hint="default"/>
      </w:rPr>
    </w:lvl>
    <w:lvl w:ilvl="8" w:tplc="0BDA1A6A">
      <w:start w:val="1"/>
      <w:numFmt w:val="bullet"/>
      <w:lvlText w:val=""/>
      <w:lvlJc w:val="left"/>
      <w:pPr>
        <w:ind w:left="6480" w:hanging="360"/>
      </w:pPr>
      <w:rPr>
        <w:rFonts w:ascii="Wingdings" w:hAnsi="Wingdings" w:hint="default"/>
      </w:rPr>
    </w:lvl>
  </w:abstractNum>
  <w:abstractNum w:abstractNumId="2"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0FFD85"/>
    <w:multiLevelType w:val="hybridMultilevel"/>
    <w:tmpl w:val="759C676C"/>
    <w:lvl w:ilvl="0" w:tplc="038A09B6">
      <w:start w:val="1"/>
      <w:numFmt w:val="bullet"/>
      <w:lvlText w:val=""/>
      <w:lvlJc w:val="left"/>
      <w:pPr>
        <w:ind w:left="720" w:hanging="360"/>
      </w:pPr>
      <w:rPr>
        <w:rFonts w:ascii="Symbol" w:hAnsi="Symbol" w:hint="default"/>
      </w:rPr>
    </w:lvl>
    <w:lvl w:ilvl="1" w:tplc="0D141F3C">
      <w:start w:val="1"/>
      <w:numFmt w:val="bullet"/>
      <w:lvlText w:val="o"/>
      <w:lvlJc w:val="left"/>
      <w:pPr>
        <w:ind w:left="1440" w:hanging="360"/>
      </w:pPr>
      <w:rPr>
        <w:rFonts w:ascii="Courier New" w:hAnsi="Courier New" w:hint="default"/>
      </w:rPr>
    </w:lvl>
    <w:lvl w:ilvl="2" w:tplc="B554E3CA">
      <w:start w:val="1"/>
      <w:numFmt w:val="bullet"/>
      <w:lvlText w:val=""/>
      <w:lvlJc w:val="left"/>
      <w:pPr>
        <w:ind w:left="2160" w:hanging="360"/>
      </w:pPr>
      <w:rPr>
        <w:rFonts w:ascii="Wingdings" w:hAnsi="Wingdings" w:hint="default"/>
      </w:rPr>
    </w:lvl>
    <w:lvl w:ilvl="3" w:tplc="580C3BA6">
      <w:start w:val="1"/>
      <w:numFmt w:val="bullet"/>
      <w:lvlText w:val=""/>
      <w:lvlJc w:val="left"/>
      <w:pPr>
        <w:ind w:left="2880" w:hanging="360"/>
      </w:pPr>
      <w:rPr>
        <w:rFonts w:ascii="Symbol" w:hAnsi="Symbol" w:hint="default"/>
      </w:rPr>
    </w:lvl>
    <w:lvl w:ilvl="4" w:tplc="D86E79DC">
      <w:start w:val="1"/>
      <w:numFmt w:val="bullet"/>
      <w:lvlText w:val="o"/>
      <w:lvlJc w:val="left"/>
      <w:pPr>
        <w:ind w:left="3600" w:hanging="360"/>
      </w:pPr>
      <w:rPr>
        <w:rFonts w:ascii="Courier New" w:hAnsi="Courier New" w:hint="default"/>
      </w:rPr>
    </w:lvl>
    <w:lvl w:ilvl="5" w:tplc="8606092E">
      <w:start w:val="1"/>
      <w:numFmt w:val="bullet"/>
      <w:lvlText w:val=""/>
      <w:lvlJc w:val="left"/>
      <w:pPr>
        <w:ind w:left="4320" w:hanging="360"/>
      </w:pPr>
      <w:rPr>
        <w:rFonts w:ascii="Wingdings" w:hAnsi="Wingdings" w:hint="default"/>
      </w:rPr>
    </w:lvl>
    <w:lvl w:ilvl="6" w:tplc="908A9FE4">
      <w:start w:val="1"/>
      <w:numFmt w:val="bullet"/>
      <w:lvlText w:val=""/>
      <w:lvlJc w:val="left"/>
      <w:pPr>
        <w:ind w:left="5040" w:hanging="360"/>
      </w:pPr>
      <w:rPr>
        <w:rFonts w:ascii="Symbol" w:hAnsi="Symbol" w:hint="default"/>
      </w:rPr>
    </w:lvl>
    <w:lvl w:ilvl="7" w:tplc="7CC88948">
      <w:start w:val="1"/>
      <w:numFmt w:val="bullet"/>
      <w:lvlText w:val="o"/>
      <w:lvlJc w:val="left"/>
      <w:pPr>
        <w:ind w:left="5760" w:hanging="360"/>
      </w:pPr>
      <w:rPr>
        <w:rFonts w:ascii="Courier New" w:hAnsi="Courier New" w:hint="default"/>
      </w:rPr>
    </w:lvl>
    <w:lvl w:ilvl="8" w:tplc="069854AE">
      <w:start w:val="1"/>
      <w:numFmt w:val="bullet"/>
      <w:lvlText w:val=""/>
      <w:lvlJc w:val="left"/>
      <w:pPr>
        <w:ind w:left="6480" w:hanging="360"/>
      </w:pPr>
      <w:rPr>
        <w:rFonts w:ascii="Wingdings" w:hAnsi="Wingdings" w:hint="default"/>
      </w:rPr>
    </w:lvl>
  </w:abstractNum>
  <w:abstractNum w:abstractNumId="6"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DAE764"/>
    <w:multiLevelType w:val="hybridMultilevel"/>
    <w:tmpl w:val="33E2C10A"/>
    <w:lvl w:ilvl="0" w:tplc="CC102726">
      <w:start w:val="1"/>
      <w:numFmt w:val="bullet"/>
      <w:lvlText w:val=""/>
      <w:lvlJc w:val="left"/>
      <w:pPr>
        <w:ind w:left="720" w:hanging="360"/>
      </w:pPr>
      <w:rPr>
        <w:rFonts w:ascii="Symbol" w:hAnsi="Symbol" w:hint="default"/>
      </w:rPr>
    </w:lvl>
    <w:lvl w:ilvl="1" w:tplc="633441A6">
      <w:start w:val="1"/>
      <w:numFmt w:val="bullet"/>
      <w:lvlText w:val="o"/>
      <w:lvlJc w:val="left"/>
      <w:pPr>
        <w:ind w:left="900" w:hanging="360"/>
      </w:pPr>
      <w:rPr>
        <w:rFonts w:ascii="Courier New" w:hAnsi="Courier New" w:hint="default"/>
      </w:rPr>
    </w:lvl>
    <w:lvl w:ilvl="2" w:tplc="0DA01176">
      <w:start w:val="1"/>
      <w:numFmt w:val="bullet"/>
      <w:lvlText w:val=""/>
      <w:lvlJc w:val="left"/>
      <w:pPr>
        <w:ind w:left="1620" w:hanging="360"/>
      </w:pPr>
      <w:rPr>
        <w:rFonts w:ascii="Wingdings" w:hAnsi="Wingdings" w:hint="default"/>
      </w:rPr>
    </w:lvl>
    <w:lvl w:ilvl="3" w:tplc="44E45F12">
      <w:start w:val="1"/>
      <w:numFmt w:val="bullet"/>
      <w:lvlText w:val=""/>
      <w:lvlJc w:val="left"/>
      <w:pPr>
        <w:ind w:left="2340" w:hanging="360"/>
      </w:pPr>
      <w:rPr>
        <w:rFonts w:ascii="Symbol" w:hAnsi="Symbol" w:hint="default"/>
      </w:rPr>
    </w:lvl>
    <w:lvl w:ilvl="4" w:tplc="8AE63662">
      <w:start w:val="1"/>
      <w:numFmt w:val="bullet"/>
      <w:lvlText w:val="o"/>
      <w:lvlJc w:val="left"/>
      <w:pPr>
        <w:ind w:left="3060" w:hanging="360"/>
      </w:pPr>
      <w:rPr>
        <w:rFonts w:ascii="Courier New" w:hAnsi="Courier New" w:hint="default"/>
      </w:rPr>
    </w:lvl>
    <w:lvl w:ilvl="5" w:tplc="C480DF00">
      <w:start w:val="1"/>
      <w:numFmt w:val="bullet"/>
      <w:lvlText w:val=""/>
      <w:lvlJc w:val="left"/>
      <w:pPr>
        <w:ind w:left="3780" w:hanging="360"/>
      </w:pPr>
      <w:rPr>
        <w:rFonts w:ascii="Wingdings" w:hAnsi="Wingdings" w:hint="default"/>
      </w:rPr>
    </w:lvl>
    <w:lvl w:ilvl="6" w:tplc="B5AE7CBC">
      <w:start w:val="1"/>
      <w:numFmt w:val="bullet"/>
      <w:lvlText w:val=""/>
      <w:lvlJc w:val="left"/>
      <w:pPr>
        <w:ind w:left="4500" w:hanging="360"/>
      </w:pPr>
      <w:rPr>
        <w:rFonts w:ascii="Symbol" w:hAnsi="Symbol" w:hint="default"/>
      </w:rPr>
    </w:lvl>
    <w:lvl w:ilvl="7" w:tplc="C05046FE">
      <w:start w:val="1"/>
      <w:numFmt w:val="bullet"/>
      <w:lvlText w:val="o"/>
      <w:lvlJc w:val="left"/>
      <w:pPr>
        <w:ind w:left="5220" w:hanging="360"/>
      </w:pPr>
      <w:rPr>
        <w:rFonts w:ascii="Courier New" w:hAnsi="Courier New" w:hint="default"/>
      </w:rPr>
    </w:lvl>
    <w:lvl w:ilvl="8" w:tplc="DDE2E366">
      <w:start w:val="1"/>
      <w:numFmt w:val="bullet"/>
      <w:lvlText w:val=""/>
      <w:lvlJc w:val="left"/>
      <w:pPr>
        <w:ind w:left="5940" w:hanging="360"/>
      </w:pPr>
      <w:rPr>
        <w:rFonts w:ascii="Wingdings" w:hAnsi="Wingdings" w:hint="default"/>
      </w:r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1"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5"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B0E2FFF"/>
    <w:multiLevelType w:val="hybridMultilevel"/>
    <w:tmpl w:val="1E3E7F42"/>
    <w:lvl w:ilvl="0" w:tplc="8522C9EC">
      <w:start w:val="1"/>
      <w:numFmt w:val="bullet"/>
      <w:lvlText w:val=""/>
      <w:lvlJc w:val="left"/>
      <w:pPr>
        <w:ind w:left="720" w:hanging="360"/>
      </w:pPr>
      <w:rPr>
        <w:rFonts w:ascii="Symbol" w:hAnsi="Symbol" w:hint="default"/>
      </w:rPr>
    </w:lvl>
    <w:lvl w:ilvl="1" w:tplc="0FF22A3A">
      <w:start w:val="1"/>
      <w:numFmt w:val="bullet"/>
      <w:lvlText w:val="o"/>
      <w:lvlJc w:val="left"/>
      <w:pPr>
        <w:ind w:left="1440" w:hanging="360"/>
      </w:pPr>
      <w:rPr>
        <w:rFonts w:ascii="Courier New" w:hAnsi="Courier New" w:hint="default"/>
      </w:rPr>
    </w:lvl>
    <w:lvl w:ilvl="2" w:tplc="3960AA08">
      <w:start w:val="1"/>
      <w:numFmt w:val="bullet"/>
      <w:lvlText w:val=""/>
      <w:lvlJc w:val="left"/>
      <w:pPr>
        <w:ind w:left="2160" w:hanging="360"/>
      </w:pPr>
      <w:rPr>
        <w:rFonts w:ascii="Wingdings" w:hAnsi="Wingdings" w:hint="default"/>
      </w:rPr>
    </w:lvl>
    <w:lvl w:ilvl="3" w:tplc="7DAE104E">
      <w:start w:val="1"/>
      <w:numFmt w:val="bullet"/>
      <w:lvlText w:val=""/>
      <w:lvlJc w:val="left"/>
      <w:pPr>
        <w:ind w:left="2880" w:hanging="360"/>
      </w:pPr>
      <w:rPr>
        <w:rFonts w:ascii="Symbol" w:hAnsi="Symbol" w:hint="default"/>
      </w:rPr>
    </w:lvl>
    <w:lvl w:ilvl="4" w:tplc="04625C5E">
      <w:start w:val="1"/>
      <w:numFmt w:val="bullet"/>
      <w:lvlText w:val="o"/>
      <w:lvlJc w:val="left"/>
      <w:pPr>
        <w:ind w:left="3600" w:hanging="360"/>
      </w:pPr>
      <w:rPr>
        <w:rFonts w:ascii="Courier New" w:hAnsi="Courier New" w:hint="default"/>
      </w:rPr>
    </w:lvl>
    <w:lvl w:ilvl="5" w:tplc="089EFAB6">
      <w:start w:val="1"/>
      <w:numFmt w:val="bullet"/>
      <w:lvlText w:val=""/>
      <w:lvlJc w:val="left"/>
      <w:pPr>
        <w:ind w:left="4320" w:hanging="360"/>
      </w:pPr>
      <w:rPr>
        <w:rFonts w:ascii="Wingdings" w:hAnsi="Wingdings" w:hint="default"/>
      </w:rPr>
    </w:lvl>
    <w:lvl w:ilvl="6" w:tplc="DA5C7FD0">
      <w:start w:val="1"/>
      <w:numFmt w:val="bullet"/>
      <w:lvlText w:val=""/>
      <w:lvlJc w:val="left"/>
      <w:pPr>
        <w:ind w:left="5040" w:hanging="360"/>
      </w:pPr>
      <w:rPr>
        <w:rFonts w:ascii="Symbol" w:hAnsi="Symbol" w:hint="default"/>
      </w:rPr>
    </w:lvl>
    <w:lvl w:ilvl="7" w:tplc="EA2080E4">
      <w:start w:val="1"/>
      <w:numFmt w:val="bullet"/>
      <w:lvlText w:val="o"/>
      <w:lvlJc w:val="left"/>
      <w:pPr>
        <w:ind w:left="5760" w:hanging="360"/>
      </w:pPr>
      <w:rPr>
        <w:rFonts w:ascii="Courier New" w:hAnsi="Courier New" w:hint="default"/>
      </w:rPr>
    </w:lvl>
    <w:lvl w:ilvl="8" w:tplc="445AA68A">
      <w:start w:val="1"/>
      <w:numFmt w:val="bullet"/>
      <w:lvlText w:val=""/>
      <w:lvlJc w:val="left"/>
      <w:pPr>
        <w:ind w:left="6480" w:hanging="360"/>
      </w:pPr>
      <w:rPr>
        <w:rFonts w:ascii="Wingdings" w:hAnsi="Wingdings" w:hint="default"/>
      </w:rPr>
    </w:lvl>
  </w:abstractNum>
  <w:abstractNum w:abstractNumId="18"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0"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19"/>
  </w:num>
  <w:num w:numId="2" w16cid:durableId="2093551106">
    <w:abstractNumId w:val="10"/>
  </w:num>
  <w:num w:numId="3" w16cid:durableId="880436900">
    <w:abstractNumId w:val="14"/>
  </w:num>
  <w:num w:numId="4" w16cid:durableId="212548074">
    <w:abstractNumId w:val="27"/>
  </w:num>
  <w:num w:numId="5" w16cid:durableId="940600220">
    <w:abstractNumId w:val="21"/>
  </w:num>
  <w:num w:numId="6" w16cid:durableId="1338189873">
    <w:abstractNumId w:val="3"/>
  </w:num>
  <w:num w:numId="7" w16cid:durableId="1723937918">
    <w:abstractNumId w:val="0"/>
  </w:num>
  <w:num w:numId="8" w16cid:durableId="62222123">
    <w:abstractNumId w:val="15"/>
  </w:num>
  <w:num w:numId="9" w16cid:durableId="1420103999">
    <w:abstractNumId w:val="8"/>
  </w:num>
  <w:num w:numId="10" w16cid:durableId="1045636294">
    <w:abstractNumId w:val="2"/>
  </w:num>
  <w:num w:numId="11" w16cid:durableId="1647050875">
    <w:abstractNumId w:val="9"/>
  </w:num>
  <w:num w:numId="12" w16cid:durableId="526678024">
    <w:abstractNumId w:val="18"/>
  </w:num>
  <w:num w:numId="13" w16cid:durableId="944188537">
    <w:abstractNumId w:val="16"/>
  </w:num>
  <w:num w:numId="14" w16cid:durableId="52390498">
    <w:abstractNumId w:val="20"/>
  </w:num>
  <w:num w:numId="15" w16cid:durableId="1163620011">
    <w:abstractNumId w:val="6"/>
  </w:num>
  <w:num w:numId="16" w16cid:durableId="5522250">
    <w:abstractNumId w:val="22"/>
  </w:num>
  <w:num w:numId="17" w16cid:durableId="541093707">
    <w:abstractNumId w:val="12"/>
  </w:num>
  <w:num w:numId="18" w16cid:durableId="1370688641">
    <w:abstractNumId w:val="28"/>
  </w:num>
  <w:num w:numId="19" w16cid:durableId="49962358">
    <w:abstractNumId w:val="25"/>
  </w:num>
  <w:num w:numId="20" w16cid:durableId="904296833">
    <w:abstractNumId w:val="13"/>
  </w:num>
  <w:num w:numId="21" w16cid:durableId="265159767">
    <w:abstractNumId w:val="24"/>
  </w:num>
  <w:num w:numId="22" w16cid:durableId="1721710895">
    <w:abstractNumId w:val="11"/>
  </w:num>
  <w:num w:numId="23" w16cid:durableId="1491290370">
    <w:abstractNumId w:val="26"/>
  </w:num>
  <w:num w:numId="24" w16cid:durableId="2106340462">
    <w:abstractNumId w:val="4"/>
  </w:num>
  <w:num w:numId="25" w16cid:durableId="1069233113">
    <w:abstractNumId w:val="23"/>
  </w:num>
  <w:num w:numId="26" w16cid:durableId="2065058551">
    <w:abstractNumId w:val="17"/>
  </w:num>
  <w:num w:numId="27" w16cid:durableId="1185749973">
    <w:abstractNumId w:val="1"/>
  </w:num>
  <w:num w:numId="28" w16cid:durableId="1529757110">
    <w:abstractNumId w:val="5"/>
  </w:num>
  <w:num w:numId="29" w16cid:durableId="39454916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63FB"/>
    <w:rsid w:val="00086751"/>
    <w:rsid w:val="0009141E"/>
    <w:rsid w:val="0009383C"/>
    <w:rsid w:val="000955EC"/>
    <w:rsid w:val="00096630"/>
    <w:rsid w:val="000A037C"/>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D7AB2"/>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53205"/>
    <w:rsid w:val="00153FA9"/>
    <w:rsid w:val="0015428D"/>
    <w:rsid w:val="001561CD"/>
    <w:rsid w:val="00156486"/>
    <w:rsid w:val="001574F6"/>
    <w:rsid w:val="00160023"/>
    <w:rsid w:val="0016050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187B"/>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4A3"/>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6904"/>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D7408"/>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673F6"/>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485A"/>
    <w:rsid w:val="003F57A3"/>
    <w:rsid w:val="003F5A5D"/>
    <w:rsid w:val="003F5A91"/>
    <w:rsid w:val="003F7907"/>
    <w:rsid w:val="003F7C59"/>
    <w:rsid w:val="0040052B"/>
    <w:rsid w:val="00401E28"/>
    <w:rsid w:val="00402724"/>
    <w:rsid w:val="00403550"/>
    <w:rsid w:val="0040494B"/>
    <w:rsid w:val="00405DEA"/>
    <w:rsid w:val="00410264"/>
    <w:rsid w:val="00411B8C"/>
    <w:rsid w:val="00414D83"/>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0AEE"/>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97B9E"/>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089"/>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15A2"/>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3F75"/>
    <w:rsid w:val="006546E8"/>
    <w:rsid w:val="00655DB0"/>
    <w:rsid w:val="00657A63"/>
    <w:rsid w:val="0066333F"/>
    <w:rsid w:val="00663B21"/>
    <w:rsid w:val="00663BEC"/>
    <w:rsid w:val="00664766"/>
    <w:rsid w:val="00664B3E"/>
    <w:rsid w:val="00666451"/>
    <w:rsid w:val="00667A43"/>
    <w:rsid w:val="006708C4"/>
    <w:rsid w:val="00670C11"/>
    <w:rsid w:val="0067113A"/>
    <w:rsid w:val="006716AB"/>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6259"/>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3E2E"/>
    <w:rsid w:val="007750BC"/>
    <w:rsid w:val="007762C5"/>
    <w:rsid w:val="0077647E"/>
    <w:rsid w:val="00781806"/>
    <w:rsid w:val="00784D50"/>
    <w:rsid w:val="00785156"/>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6AB0"/>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D6DDC"/>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3AAB"/>
    <w:rsid w:val="008347D3"/>
    <w:rsid w:val="00836683"/>
    <w:rsid w:val="00837887"/>
    <w:rsid w:val="00840267"/>
    <w:rsid w:val="00840D1E"/>
    <w:rsid w:val="00841AF8"/>
    <w:rsid w:val="00841C46"/>
    <w:rsid w:val="00842512"/>
    <w:rsid w:val="008426DE"/>
    <w:rsid w:val="00842C46"/>
    <w:rsid w:val="00842FBB"/>
    <w:rsid w:val="00844244"/>
    <w:rsid w:val="00844EDD"/>
    <w:rsid w:val="00846BD7"/>
    <w:rsid w:val="00847962"/>
    <w:rsid w:val="00850EFF"/>
    <w:rsid w:val="0085216E"/>
    <w:rsid w:val="00853AAF"/>
    <w:rsid w:val="00857395"/>
    <w:rsid w:val="008573DC"/>
    <w:rsid w:val="00860B32"/>
    <w:rsid w:val="00861663"/>
    <w:rsid w:val="00862774"/>
    <w:rsid w:val="0086569B"/>
    <w:rsid w:val="008714BA"/>
    <w:rsid w:val="00872C2F"/>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4879"/>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65AE"/>
    <w:rsid w:val="009C7AB5"/>
    <w:rsid w:val="009D02B0"/>
    <w:rsid w:val="009D0D4C"/>
    <w:rsid w:val="009D0FC4"/>
    <w:rsid w:val="009D29E9"/>
    <w:rsid w:val="009D5E26"/>
    <w:rsid w:val="009D6A42"/>
    <w:rsid w:val="009D7AFD"/>
    <w:rsid w:val="009E0787"/>
    <w:rsid w:val="009E1684"/>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D1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664E4"/>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4CA2"/>
    <w:rsid w:val="00AB6A0B"/>
    <w:rsid w:val="00AC0789"/>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9B3"/>
    <w:rsid w:val="00B16B9E"/>
    <w:rsid w:val="00B16DCA"/>
    <w:rsid w:val="00B1768D"/>
    <w:rsid w:val="00B20B53"/>
    <w:rsid w:val="00B24173"/>
    <w:rsid w:val="00B24D82"/>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86FCE"/>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1A44"/>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37C56"/>
    <w:rsid w:val="00D41E0C"/>
    <w:rsid w:val="00D4387E"/>
    <w:rsid w:val="00D43D3D"/>
    <w:rsid w:val="00D4484E"/>
    <w:rsid w:val="00D44AA7"/>
    <w:rsid w:val="00D46172"/>
    <w:rsid w:val="00D465FF"/>
    <w:rsid w:val="00D47030"/>
    <w:rsid w:val="00D47AD4"/>
    <w:rsid w:val="00D47D6B"/>
    <w:rsid w:val="00D51785"/>
    <w:rsid w:val="00D52667"/>
    <w:rsid w:val="00D534E6"/>
    <w:rsid w:val="00D5394E"/>
    <w:rsid w:val="00D53CCB"/>
    <w:rsid w:val="00D5651C"/>
    <w:rsid w:val="00D56DED"/>
    <w:rsid w:val="00D575B5"/>
    <w:rsid w:val="00D60176"/>
    <w:rsid w:val="00D60C89"/>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09B"/>
    <w:rsid w:val="00DA18A8"/>
    <w:rsid w:val="00DA1A4E"/>
    <w:rsid w:val="00DA1EB4"/>
    <w:rsid w:val="00DA2162"/>
    <w:rsid w:val="00DA2EC2"/>
    <w:rsid w:val="00DA5053"/>
    <w:rsid w:val="00DA61EF"/>
    <w:rsid w:val="00DA7453"/>
    <w:rsid w:val="00DB1850"/>
    <w:rsid w:val="00DB336F"/>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54511"/>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D6ECC"/>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3FDA"/>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533"/>
    <w:rsid w:val="00F82941"/>
    <w:rsid w:val="00F8364D"/>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1C72"/>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https://forms.uark.edu/xfp/form/906" TargetMode="External"/><Relationship Id="rId2" Type="http://schemas.openxmlformats.org/officeDocument/2006/relationships/numbering" Target="numbering.xml"/><Relationship Id="rId16" Type="http://schemas.openxmlformats.org/officeDocument/2006/relationships/hyperlink" Target="http://procurement.uark.edu/_resources/documents/TGSFor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http://hogbid/" TargetMode="Externa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lenf@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19</TotalTime>
  <Pages>23</Pages>
  <Words>12142</Words>
  <Characters>69212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13</cp:revision>
  <cp:lastPrinted>2015-09-28T17:57:00Z</cp:lastPrinted>
  <dcterms:created xsi:type="dcterms:W3CDTF">2024-09-09T21:07:00Z</dcterms:created>
  <dcterms:modified xsi:type="dcterms:W3CDTF">2024-09-10T15:06:00Z</dcterms:modified>
</cp:coreProperties>
</file>