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42124C8C" w:rsidR="0068095D" w:rsidRPr="0068095D" w:rsidRDefault="005B408E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January </w:t>
      </w:r>
      <w:r w:rsidR="00F520C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, 2023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76612E8" w14:textId="563F3BEF" w:rsidR="009A2E71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RE: </w:t>
      </w:r>
      <w:r w:rsidR="009A2E71">
        <w:rPr>
          <w:rFonts w:ascii="Times New Roman" w:hAnsi="Times New Roman"/>
          <w:szCs w:val="24"/>
        </w:rPr>
        <w:tab/>
      </w:r>
      <w:r w:rsidRPr="0068095D">
        <w:rPr>
          <w:rFonts w:ascii="Times New Roman" w:hAnsi="Times New Roman"/>
          <w:szCs w:val="24"/>
        </w:rPr>
        <w:t>Recommendation of Award – RFP #</w:t>
      </w:r>
      <w:r w:rsidR="009A2E71">
        <w:rPr>
          <w:rFonts w:ascii="Times New Roman" w:hAnsi="Times New Roman"/>
          <w:szCs w:val="24"/>
        </w:rPr>
        <w:t>063022</w:t>
      </w:r>
      <w:r w:rsidRPr="0068095D">
        <w:rPr>
          <w:rFonts w:ascii="Times New Roman" w:hAnsi="Times New Roman"/>
          <w:szCs w:val="24"/>
        </w:rPr>
        <w:t xml:space="preserve">, </w:t>
      </w:r>
      <w:r w:rsidR="009A2E71">
        <w:rPr>
          <w:rFonts w:ascii="Times New Roman" w:hAnsi="Times New Roman"/>
          <w:szCs w:val="24"/>
        </w:rPr>
        <w:t>University of Arkansas System Employee</w:t>
      </w:r>
    </w:p>
    <w:p w14:paraId="1E100C28" w14:textId="31604B8D" w:rsidR="0068095D" w:rsidRPr="0068095D" w:rsidRDefault="009A2E71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Discount Services Program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63AC203A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9A2E71">
        <w:rPr>
          <w:rFonts w:ascii="Times New Roman" w:hAnsi="Times New Roman"/>
          <w:szCs w:val="24"/>
        </w:rPr>
        <w:t>063022</w:t>
      </w:r>
      <w:r w:rsidRPr="0068095D">
        <w:rPr>
          <w:rFonts w:ascii="Times New Roman" w:hAnsi="Times New Roman"/>
          <w:szCs w:val="24"/>
        </w:rPr>
        <w:t xml:space="preserve">, </w:t>
      </w:r>
      <w:r w:rsidR="009A2E71">
        <w:rPr>
          <w:rFonts w:ascii="Times New Roman" w:hAnsi="Times New Roman"/>
          <w:szCs w:val="24"/>
        </w:rPr>
        <w:t>University of Arkansas System Employee Discount Services Program</w:t>
      </w:r>
      <w:r w:rsidRPr="0068095D">
        <w:rPr>
          <w:rFonts w:ascii="Times New Roman" w:hAnsi="Times New Roman"/>
          <w:szCs w:val="24"/>
        </w:rPr>
        <w:t>.</w:t>
      </w:r>
      <w:r w:rsidR="009A2E71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 The recommendation of the request for proposal award extends to </w:t>
      </w:r>
      <w:r w:rsidR="009A2E71">
        <w:rPr>
          <w:rFonts w:ascii="Times New Roman" w:hAnsi="Times New Roman"/>
          <w:szCs w:val="24"/>
        </w:rPr>
        <w:t>Access VG, LLC</w:t>
      </w:r>
      <w:r w:rsidRPr="0068095D">
        <w:rPr>
          <w:rFonts w:ascii="Times New Roman" w:hAnsi="Times New Roman"/>
          <w:szCs w:val="24"/>
        </w:rPr>
        <w:t>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3F50A142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</w:t>
      </w:r>
      <w:proofErr w:type="gramStart"/>
      <w:r w:rsidRPr="0068095D">
        <w:rPr>
          <w:rFonts w:ascii="Times New Roman" w:hAnsi="Times New Roman"/>
          <w:szCs w:val="24"/>
        </w:rPr>
        <w:t>ultimate goal</w:t>
      </w:r>
      <w:proofErr w:type="gramEnd"/>
      <w:r w:rsidRPr="0068095D">
        <w:rPr>
          <w:rFonts w:ascii="Times New Roman" w:hAnsi="Times New Roman"/>
          <w:szCs w:val="24"/>
        </w:rPr>
        <w:t xml:space="preserve">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9A2E71">
        <w:rPr>
          <w:rFonts w:ascii="Times New Roman" w:hAnsi="Times New Roman"/>
          <w:szCs w:val="24"/>
        </w:rPr>
        <w:t>Access VG, LLC</w:t>
      </w:r>
      <w:r w:rsidRPr="0068095D">
        <w:rPr>
          <w:rFonts w:ascii="Times New Roman" w:hAnsi="Times New Roman"/>
          <w:szCs w:val="24"/>
        </w:rPr>
        <w:t xml:space="preserve">.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5342825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We encourage and appreciate the participation of our vendor community. 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34D" w14:textId="77777777" w:rsidR="006370BD" w:rsidRDefault="006370BD">
      <w:pPr>
        <w:spacing w:line="20" w:lineRule="exact"/>
      </w:pPr>
    </w:p>
  </w:endnote>
  <w:endnote w:type="continuationSeparator" w:id="0">
    <w:p w14:paraId="671A7E9A" w14:textId="77777777" w:rsidR="006370BD" w:rsidRDefault="006370BD">
      <w:r>
        <w:t xml:space="preserve"> </w:t>
      </w:r>
    </w:p>
  </w:endnote>
  <w:endnote w:type="continuationNotice" w:id="1">
    <w:p w14:paraId="54D0CE4E" w14:textId="77777777" w:rsidR="006370BD" w:rsidRDefault="00637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Sciences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7FF4" w14:textId="77777777" w:rsidR="006370BD" w:rsidRDefault="006370BD">
      <w:r>
        <w:separator/>
      </w:r>
    </w:p>
  </w:footnote>
  <w:footnote w:type="continuationSeparator" w:id="0">
    <w:p w14:paraId="28E87A56" w14:textId="77777777" w:rsidR="006370BD" w:rsidRDefault="0063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B408E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E71"/>
    <w:rsid w:val="009A2F73"/>
    <w:rsid w:val="009B0543"/>
    <w:rsid w:val="009B5AF6"/>
    <w:rsid w:val="009C3483"/>
    <w:rsid w:val="009C6BC9"/>
    <w:rsid w:val="009C6BEB"/>
    <w:rsid w:val="009D313D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F04DA"/>
    <w:rsid w:val="00EF4AA6"/>
    <w:rsid w:val="00F01D9E"/>
    <w:rsid w:val="00F01F75"/>
    <w:rsid w:val="00F02739"/>
    <w:rsid w:val="00F02B66"/>
    <w:rsid w:val="00F04E8C"/>
    <w:rsid w:val="00F065F5"/>
    <w:rsid w:val="00F11CB2"/>
    <w:rsid w:val="00F137A0"/>
    <w:rsid w:val="00F17CFD"/>
    <w:rsid w:val="00F22E06"/>
    <w:rsid w:val="00F23A57"/>
    <w:rsid w:val="00F27562"/>
    <w:rsid w:val="00F348E3"/>
    <w:rsid w:val="00F36B75"/>
    <w:rsid w:val="00F375B8"/>
    <w:rsid w:val="00F37C9A"/>
    <w:rsid w:val="00F47781"/>
    <w:rsid w:val="00F520C2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3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Terry Fuquay</cp:lastModifiedBy>
  <cp:revision>4</cp:revision>
  <cp:lastPrinted>2018-06-26T13:29:00Z</cp:lastPrinted>
  <dcterms:created xsi:type="dcterms:W3CDTF">2022-12-19T20:06:00Z</dcterms:created>
  <dcterms:modified xsi:type="dcterms:W3CDTF">2023-01-09T16:42:00Z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2022-12-19T20:03:35Z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1fbd78f7-520c-4897-872a-f5b3ae92a61d</vt:lpwstr>
  </property>
  <property fmtid="{D5CDD505-2E9C-101B-9397-08002B2CF9AE}" pid="8" name="MSIP_Label_64a1f6fb-0606-42bd-a8f6-95ede90572d3_ContentBits">
    <vt:lpwstr>0</vt:lpwstr>
  </property>
</Properties>
</file>