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3952" w14:textId="3A9F2812" w:rsidR="008F21F6" w:rsidRPr="00BD5815" w:rsidRDefault="008C0633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15">
        <w:rPr>
          <w:rFonts w:ascii="Times New Roman" w:hAnsi="Times New Roman" w:cs="Times New Roman"/>
          <w:b/>
          <w:bCs/>
          <w:sz w:val="24"/>
          <w:szCs w:val="24"/>
        </w:rPr>
        <w:t>Q&amp;A #</w:t>
      </w:r>
      <w:r w:rsidR="00BD5815" w:rsidRPr="00BD581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E49E24" w14:textId="286375AB" w:rsidR="008C0633" w:rsidRPr="00BD5815" w:rsidRDefault="008C0633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5ED7A" w14:textId="3AB29063" w:rsidR="008C0633" w:rsidRPr="00BD5815" w:rsidRDefault="008C0633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15">
        <w:rPr>
          <w:rFonts w:ascii="Times New Roman" w:hAnsi="Times New Roman" w:cs="Times New Roman"/>
          <w:b/>
          <w:bCs/>
          <w:sz w:val="24"/>
          <w:szCs w:val="24"/>
        </w:rPr>
        <w:t>University of Arkansas System</w:t>
      </w:r>
    </w:p>
    <w:p w14:paraId="6F59F756" w14:textId="0D6DE479" w:rsidR="008C0633" w:rsidRPr="00BD5815" w:rsidRDefault="008C0633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15">
        <w:rPr>
          <w:rFonts w:ascii="Times New Roman" w:hAnsi="Times New Roman" w:cs="Times New Roman"/>
          <w:b/>
          <w:bCs/>
          <w:sz w:val="24"/>
          <w:szCs w:val="24"/>
        </w:rPr>
        <w:t xml:space="preserve">RFP </w:t>
      </w:r>
      <w:r w:rsidR="00BD5815" w:rsidRPr="00BD5815">
        <w:rPr>
          <w:rFonts w:ascii="Times New Roman" w:hAnsi="Times New Roman" w:cs="Times New Roman"/>
          <w:b/>
          <w:bCs/>
          <w:sz w:val="24"/>
          <w:szCs w:val="24"/>
        </w:rPr>
        <w:t>No. 042221</w:t>
      </w:r>
    </w:p>
    <w:p w14:paraId="3C1170D7" w14:textId="17DEB67C" w:rsidR="008C0633" w:rsidRPr="00BD5815" w:rsidRDefault="00BD5815" w:rsidP="008C063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15">
        <w:rPr>
          <w:rFonts w:ascii="Times New Roman" w:hAnsi="Times New Roman" w:cs="Times New Roman"/>
          <w:b/>
          <w:bCs/>
          <w:sz w:val="24"/>
          <w:szCs w:val="24"/>
        </w:rPr>
        <w:t>Financial Adviser for Debt Financing Consultation</w:t>
      </w:r>
    </w:p>
    <w:p w14:paraId="77BB945A" w14:textId="723740AC" w:rsidR="008C0633" w:rsidRDefault="008C0633" w:rsidP="008C06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B8E99D" w14:textId="6CE711DC" w:rsidR="008C0633" w:rsidRDefault="008C0633" w:rsidP="008C06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A51F5A" w14:textId="32427E1C" w:rsidR="008C0633" w:rsidRDefault="008C0633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ECC3ED" w14:textId="7FE53AF6" w:rsidR="008C0633" w:rsidRDefault="00BD5815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3, Qualifications, #7 of the captioned RFP requires that “Firm should be willing to submit a certification that the University received the lowest possible rate on any bond issue utilizing the firm’s expertise for the structure chosen”.</w:t>
      </w:r>
    </w:p>
    <w:p w14:paraId="1813FA5D" w14:textId="5178732A" w:rsidR="00BD5815" w:rsidRDefault="00BD5815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6E0A3" w14:textId="47077D0A" w:rsidR="00BD5815" w:rsidRDefault="00BD5815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the University consider a representation to the effect that “The firm believes the interest rate is the lowest costs of funds at the time of sale based on our knowledge and experience”?</w:t>
      </w:r>
    </w:p>
    <w:p w14:paraId="7D58E4C8" w14:textId="564DC78A" w:rsidR="008C0633" w:rsidRDefault="008C0633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CCEC8" w14:textId="0554C8B2" w:rsidR="008C0633" w:rsidRDefault="008C0633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46A5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A402E6" w14:textId="38C142C0" w:rsidR="00BD5815" w:rsidRPr="008C0633" w:rsidRDefault="00EB46A5" w:rsidP="008C06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the language above would be acceptable.    </w:t>
      </w:r>
    </w:p>
    <w:sectPr w:rsidR="00BD5815" w:rsidRPr="008C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33"/>
    <w:rsid w:val="00291C5B"/>
    <w:rsid w:val="008C0633"/>
    <w:rsid w:val="008F21F6"/>
    <w:rsid w:val="00BD5815"/>
    <w:rsid w:val="00E324F2"/>
    <w:rsid w:val="00E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2CF3"/>
  <w15:chartTrackingRefBased/>
  <w15:docId w15:val="{D7845298-8B53-43B7-9BF2-E99747EC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Ellen Ferguson</cp:lastModifiedBy>
  <cp:revision>2</cp:revision>
  <dcterms:created xsi:type="dcterms:W3CDTF">2021-04-30T13:41:00Z</dcterms:created>
  <dcterms:modified xsi:type="dcterms:W3CDTF">2021-04-30T13:41:00Z</dcterms:modified>
</cp:coreProperties>
</file>