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B78A" w14:textId="77777777" w:rsidR="00870BAE" w:rsidRDefault="0087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9A6D" w14:textId="77777777" w:rsidR="00870BAE" w:rsidRDefault="00870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32C8" w14:textId="77777777" w:rsidR="00870BAE" w:rsidRDefault="00870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269667D4" w:rsidR="00E6038D" w:rsidRPr="00667A39" w:rsidRDefault="00E6038D" w:rsidP="00776221">
          <w:pPr>
            <w:rPr>
              <w:b/>
            </w:rPr>
          </w:pPr>
        </w:p>
        <w:p w14:paraId="1B298A52" w14:textId="606061C6" w:rsidR="003F1667" w:rsidRPr="00667A39" w:rsidRDefault="00870BAE" w:rsidP="00776221">
          <w:pPr>
            <w:rPr>
              <w:b/>
              <w:bCs/>
            </w:rPr>
          </w:pPr>
          <w:r>
            <w:rPr>
              <w:b/>
              <w:bCs/>
            </w:rPr>
            <w:t>FAMA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23E9C781" w:rsidR="00E6038D" w:rsidRPr="00870BAE" w:rsidRDefault="00E6038D" w:rsidP="000142A8">
          <w:pPr>
            <w:rPr>
              <w:b/>
            </w:rPr>
          </w:pPr>
        </w:p>
        <w:p w14:paraId="20BC0B49" w14:textId="20621525" w:rsidR="003F1667" w:rsidRPr="00870BAE" w:rsidRDefault="00870BAE" w:rsidP="000142A8">
          <w:pPr>
            <w:rPr>
              <w:b/>
            </w:rPr>
          </w:pPr>
          <w:r w:rsidRPr="00870BAE">
            <w:rPr>
              <w:b/>
            </w:rPr>
            <w:t>RFP03272023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633D7628" w:rsidR="00C80877" w:rsidRPr="00667A39" w:rsidRDefault="00870BAE"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3DA3889B" w:rsidR="00C80877" w:rsidRPr="00667A39" w:rsidRDefault="00C80877" w:rsidP="003F1667">
          <w:pPr>
            <w:rPr>
              <w:b/>
              <w:szCs w:val="22"/>
            </w:rPr>
          </w:pPr>
        </w:p>
        <w:p w14:paraId="1C36CD2E" w14:textId="7E127780" w:rsidR="003F1667" w:rsidRPr="00667A39" w:rsidRDefault="00870BAE" w:rsidP="003F1667">
          <w:pPr>
            <w:rPr>
              <w:b/>
            </w:rPr>
          </w:pPr>
          <w:r>
            <w:rPr>
              <w:b/>
            </w:rPr>
            <w:t>04/26/2023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6E99EC89" w14:textId="77777777" w:rsidR="00870BAE" w:rsidRDefault="00870BAE" w:rsidP="00C80877">
          <w:pPr>
            <w:ind w:right="-720"/>
            <w:rPr>
              <w:b/>
            </w:rPr>
          </w:pPr>
        </w:p>
        <w:p w14:paraId="60482ECA" w14:textId="0313C9E3" w:rsidR="00667A39" w:rsidRPr="00667A39" w:rsidRDefault="00870BAE" w:rsidP="00C80877">
          <w:pPr>
            <w:ind w:right="-720"/>
            <w:rPr>
              <w:b/>
            </w:rPr>
          </w:pPr>
          <w:r>
            <w:rPr>
              <w:b/>
            </w:rPr>
            <w:t>Waste Disposal and Recycling</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726A5E30"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0BA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2023-03-27T20:29:00Z</dcterms:created>
  <dcterms:modified xsi:type="dcterms:W3CDTF">2023-03-27T20:29:00Z</dcterms:modified>
</cp:coreProperties>
</file>