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FA04" w14:textId="77777777"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 wp14:anchorId="603B43EA" wp14:editId="5CA956D3">
            <wp:extent cx="2105025" cy="666750"/>
            <wp:effectExtent l="19050" t="0" r="9525" b="0"/>
            <wp:docPr id="1" name="logoimg" descr="Blackboard Learning System Logo">
              <a:hlinkClick xmlns:a="http://schemas.openxmlformats.org/drawingml/2006/main" r:id="rId5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4DE36" w14:textId="0B2DAE63" w:rsidR="0079540C" w:rsidRDefault="0079540C" w:rsidP="00DB528C">
      <w:pPr>
        <w:jc w:val="center"/>
        <w:rPr>
          <w:rFonts w:ascii="Calibri" w:hAnsi="Calibri"/>
        </w:rPr>
      </w:pPr>
      <w:r>
        <w:rPr>
          <w:rFonts w:ascii="Calibri" w:hAnsi="Calibri"/>
        </w:rPr>
        <w:t>Business Services</w:t>
      </w:r>
    </w:p>
    <w:p w14:paraId="7287CDAD" w14:textId="33D5818D" w:rsidR="0079540C" w:rsidRDefault="0079540C" w:rsidP="00DB528C">
      <w:pPr>
        <w:jc w:val="center"/>
        <w:rPr>
          <w:rFonts w:ascii="Calibri" w:hAnsi="Calibri"/>
        </w:rPr>
      </w:pPr>
      <w:r>
        <w:rPr>
          <w:rFonts w:ascii="Calibri" w:hAnsi="Calibri"/>
        </w:rPr>
        <w:t>1001 East Sain Street | UPTW 101</w:t>
      </w:r>
    </w:p>
    <w:p w14:paraId="78735C97" w14:textId="0F1F0250" w:rsidR="00DB528C" w:rsidRDefault="00DB528C" w:rsidP="00DB528C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 xml:space="preserve"> Fayetteville, Arkansas 7270</w:t>
      </w:r>
      <w:r w:rsidR="0079540C">
        <w:rPr>
          <w:rFonts w:ascii="Calibri" w:hAnsi="Calibri"/>
        </w:rPr>
        <w:t>3</w:t>
      </w:r>
    </w:p>
    <w:p w14:paraId="7CB417B2" w14:textId="3043E239"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>Fax: 479</w:t>
      </w:r>
      <w:r w:rsidR="008F0DBD">
        <w:rPr>
          <w:rFonts w:ascii="Calibri" w:hAnsi="Calibri"/>
        </w:rPr>
        <w:t>-</w:t>
      </w:r>
      <w:r w:rsidRPr="008379E2">
        <w:rPr>
          <w:rFonts w:ascii="Calibri" w:hAnsi="Calibri"/>
        </w:rPr>
        <w:t>575</w:t>
      </w:r>
      <w:r w:rsidR="008F0DBD">
        <w:rPr>
          <w:rFonts w:ascii="Calibri" w:hAnsi="Calibri"/>
        </w:rPr>
        <w:t>-</w:t>
      </w:r>
      <w:r w:rsidRPr="008379E2">
        <w:rPr>
          <w:rFonts w:ascii="Calibri" w:hAnsi="Calibri"/>
        </w:rPr>
        <w:t>4158</w:t>
      </w:r>
    </w:p>
    <w:p w14:paraId="23FDF7D5" w14:textId="77777777" w:rsidR="00086DB0" w:rsidRDefault="00086DB0"/>
    <w:p w14:paraId="01D1806E" w14:textId="77777777" w:rsidR="0023541B" w:rsidRDefault="0023541B" w:rsidP="0023541B">
      <w:pPr>
        <w:jc w:val="center"/>
      </w:pPr>
    </w:p>
    <w:p w14:paraId="5D38BC9F" w14:textId="418568E0" w:rsidR="0023541B" w:rsidRPr="0023541B" w:rsidRDefault="0023541B" w:rsidP="002354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541B">
        <w:rPr>
          <w:rFonts w:asciiTheme="minorHAnsi" w:hAnsiTheme="minorHAnsi" w:cstheme="minorHAnsi"/>
          <w:b/>
          <w:bCs/>
          <w:sz w:val="22"/>
          <w:szCs w:val="22"/>
        </w:rPr>
        <w:t xml:space="preserve"> Addendum #</w:t>
      </w:r>
      <w:r w:rsidR="006F668F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64A91699" w14:textId="40F5212F" w:rsidR="0023541B" w:rsidRPr="008577E7" w:rsidRDefault="00113421" w:rsidP="002354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Next Generation Network Modernization</w:t>
      </w:r>
    </w:p>
    <w:p w14:paraId="45D4DF92" w14:textId="4E9C6944" w:rsidR="0023541B" w:rsidRPr="008577E7" w:rsidRDefault="0023541B" w:rsidP="002354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77E7">
        <w:rPr>
          <w:rFonts w:asciiTheme="minorHAnsi" w:hAnsiTheme="minorHAnsi" w:cstheme="minorHAnsi"/>
          <w:b/>
          <w:bCs/>
          <w:sz w:val="22"/>
          <w:szCs w:val="22"/>
        </w:rPr>
        <w:t>RFP0</w:t>
      </w:r>
      <w:r w:rsidR="00113421">
        <w:rPr>
          <w:rFonts w:asciiTheme="minorHAnsi" w:hAnsiTheme="minorHAnsi" w:cstheme="minorHAnsi"/>
          <w:b/>
          <w:bCs/>
          <w:sz w:val="22"/>
          <w:szCs w:val="22"/>
        </w:rPr>
        <w:t>3182024</w:t>
      </w:r>
    </w:p>
    <w:p w14:paraId="1291C4C6" w14:textId="77777777" w:rsidR="0023541B" w:rsidRPr="008577E7" w:rsidRDefault="0023541B" w:rsidP="002354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36A682" w14:textId="77777777" w:rsidR="0023541B" w:rsidRPr="00461DA1" w:rsidRDefault="0023541B" w:rsidP="002354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61DA1">
        <w:rPr>
          <w:rFonts w:asciiTheme="minorHAnsi" w:hAnsiTheme="minorHAnsi" w:cstheme="minorHAnsi"/>
          <w:sz w:val="22"/>
          <w:szCs w:val="22"/>
        </w:rPr>
        <w:t xml:space="preserve"> </w:t>
      </w:r>
      <w:r w:rsidRPr="00461DA1">
        <w:rPr>
          <w:rFonts w:asciiTheme="minorHAnsi" w:hAnsiTheme="minorHAnsi" w:cstheme="minorHAnsi"/>
          <w:b/>
          <w:bCs/>
          <w:sz w:val="22"/>
          <w:szCs w:val="22"/>
        </w:rPr>
        <w:t>This document provides question and answer information pertaining to the above captioned RFP and will be updated as necessary.</w:t>
      </w:r>
    </w:p>
    <w:p w14:paraId="349ECD7A" w14:textId="77777777" w:rsidR="0023541B" w:rsidRPr="00461DA1" w:rsidRDefault="0023541B" w:rsidP="0023541B">
      <w:pPr>
        <w:rPr>
          <w:rFonts w:asciiTheme="minorHAnsi" w:hAnsiTheme="minorHAnsi" w:cstheme="minorHAnsi"/>
          <w:sz w:val="22"/>
          <w:szCs w:val="22"/>
        </w:rPr>
      </w:pPr>
    </w:p>
    <w:p w14:paraId="4B3D8BB9" w14:textId="77777777" w:rsidR="0023541B" w:rsidRPr="00461DA1" w:rsidRDefault="0023541B" w:rsidP="0023541B">
      <w:pPr>
        <w:rPr>
          <w:rFonts w:asciiTheme="minorHAnsi" w:hAnsiTheme="minorHAnsi" w:cstheme="minorHAnsi"/>
          <w:sz w:val="22"/>
          <w:szCs w:val="22"/>
        </w:rPr>
      </w:pPr>
      <w:r w:rsidRPr="00461DA1">
        <w:rPr>
          <w:rFonts w:asciiTheme="minorHAnsi" w:hAnsiTheme="minorHAnsi" w:cstheme="minorHAnsi"/>
          <w:sz w:val="22"/>
          <w:szCs w:val="22"/>
        </w:rPr>
        <w:t xml:space="preserve"> </w:t>
      </w:r>
      <w:r w:rsidRPr="00461DA1">
        <w:rPr>
          <w:rFonts w:asciiTheme="minorHAnsi" w:hAnsiTheme="minorHAnsi" w:cstheme="minorHAnsi"/>
          <w:b/>
          <w:bCs/>
          <w:sz w:val="22"/>
          <w:szCs w:val="22"/>
        </w:rPr>
        <w:t>REMINDER:</w:t>
      </w:r>
      <w:r w:rsidRPr="00461DA1">
        <w:rPr>
          <w:rFonts w:asciiTheme="minorHAnsi" w:hAnsiTheme="minorHAnsi" w:cstheme="minorHAnsi"/>
          <w:sz w:val="22"/>
          <w:szCs w:val="22"/>
        </w:rPr>
        <w:t xml:space="preserve"> It is the Respondent's responsibility to thoroughly read and examine the entire Bid document and any addenda to the Bid.</w:t>
      </w:r>
    </w:p>
    <w:p w14:paraId="13262036" w14:textId="77777777" w:rsidR="0023541B" w:rsidRPr="00461DA1" w:rsidRDefault="0023541B" w:rsidP="0023541B">
      <w:pPr>
        <w:rPr>
          <w:rFonts w:asciiTheme="minorHAnsi" w:hAnsiTheme="minorHAnsi" w:cstheme="minorHAnsi"/>
          <w:sz w:val="22"/>
          <w:szCs w:val="22"/>
        </w:rPr>
      </w:pPr>
    </w:p>
    <w:p w14:paraId="50F1F83D" w14:textId="08067421" w:rsidR="000D67B4" w:rsidRPr="00461DA1" w:rsidRDefault="0023541B" w:rsidP="000C3F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61DA1">
        <w:rPr>
          <w:rFonts w:asciiTheme="minorHAnsi" w:hAnsiTheme="minorHAnsi" w:cstheme="minorHAnsi"/>
          <w:sz w:val="22"/>
          <w:szCs w:val="22"/>
        </w:rPr>
        <w:t xml:space="preserve"> </w:t>
      </w:r>
      <w:r w:rsidRPr="00461DA1">
        <w:rPr>
          <w:rFonts w:asciiTheme="minorHAnsi" w:hAnsiTheme="minorHAnsi" w:cstheme="minorHAnsi"/>
          <w:b/>
          <w:bCs/>
          <w:sz w:val="22"/>
          <w:szCs w:val="22"/>
        </w:rPr>
        <w:t xml:space="preserve">Posted </w:t>
      </w:r>
      <w:proofErr w:type="gramStart"/>
      <w:r w:rsidR="00EF7AC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13421" w:rsidRPr="00461DA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E7490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113421" w:rsidRPr="00461DA1">
        <w:rPr>
          <w:rFonts w:asciiTheme="minorHAnsi" w:hAnsiTheme="minorHAnsi" w:cstheme="minorHAnsi"/>
          <w:b/>
          <w:bCs/>
          <w:sz w:val="22"/>
          <w:szCs w:val="22"/>
        </w:rPr>
        <w:t>/2024</w:t>
      </w:r>
      <w:proofErr w:type="gramEnd"/>
    </w:p>
    <w:p w14:paraId="6598AAED" w14:textId="02164F96" w:rsidR="00D95D48" w:rsidRDefault="00603E61" w:rsidP="00461D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REVISED:</w:t>
      </w:r>
    </w:p>
    <w:p w14:paraId="2184700A" w14:textId="6A883AB6" w:rsidR="00036D5D" w:rsidRDefault="005E7490" w:rsidP="00461DA1">
      <w:pPr>
        <w:pStyle w:val="NormalWeb"/>
        <w:rPr>
          <w:color w:val="000000"/>
          <w:sz w:val="27"/>
          <w:szCs w:val="27"/>
        </w:rPr>
      </w:pPr>
      <w:r w:rsidRPr="006A283A">
        <w:rPr>
          <w:b/>
          <w:bCs/>
          <w:szCs w:val="22"/>
        </w:rPr>
        <w:t>Attachment I</w:t>
      </w:r>
      <w:r>
        <w:rPr>
          <w:b/>
          <w:bCs/>
          <w:szCs w:val="22"/>
        </w:rPr>
        <w:t>V</w:t>
      </w:r>
      <w:r w:rsidRPr="006A283A">
        <w:rPr>
          <w:b/>
          <w:bCs/>
          <w:szCs w:val="22"/>
        </w:rPr>
        <w:t xml:space="preserve"> Official Price Sheet</w:t>
      </w:r>
      <w:r w:rsidR="00FC5EC9">
        <w:rPr>
          <w:b/>
          <w:bCs/>
          <w:szCs w:val="22"/>
        </w:rPr>
        <w:t xml:space="preserve">:  </w:t>
      </w:r>
      <w:r w:rsidR="00036D5D">
        <w:rPr>
          <w:color w:val="000000"/>
          <w:sz w:val="27"/>
          <w:szCs w:val="27"/>
        </w:rPr>
        <w:t>The following changes</w:t>
      </w:r>
      <w:r w:rsidR="00DA14F6">
        <w:rPr>
          <w:color w:val="000000"/>
          <w:sz w:val="27"/>
          <w:szCs w:val="27"/>
        </w:rPr>
        <w:t xml:space="preserve"> were made to price sheet and are reflected in the updated file </w:t>
      </w:r>
      <w:r w:rsidR="00DA14F6" w:rsidRPr="00877FC3">
        <w:rPr>
          <w:i/>
          <w:iCs/>
          <w:color w:val="000000"/>
          <w:sz w:val="27"/>
          <w:szCs w:val="27"/>
        </w:rPr>
        <w:t>RFP03182024_Attachment_IV-</w:t>
      </w:r>
      <w:proofErr w:type="gramStart"/>
      <w:r w:rsidR="001E02B8" w:rsidRPr="00877FC3">
        <w:rPr>
          <w:i/>
          <w:iCs/>
          <w:color w:val="000000"/>
          <w:sz w:val="27"/>
          <w:szCs w:val="27"/>
        </w:rPr>
        <w:t xml:space="preserve">Addendum </w:t>
      </w:r>
      <w:r w:rsidR="00877FC3" w:rsidRPr="00877FC3">
        <w:rPr>
          <w:i/>
          <w:iCs/>
          <w:color w:val="000000"/>
          <w:sz w:val="27"/>
          <w:szCs w:val="27"/>
        </w:rPr>
        <w:t xml:space="preserve"> #</w:t>
      </w:r>
      <w:proofErr w:type="gramEnd"/>
      <w:r w:rsidR="00877FC3" w:rsidRPr="00877FC3">
        <w:rPr>
          <w:i/>
          <w:iCs/>
          <w:color w:val="000000"/>
          <w:sz w:val="27"/>
          <w:szCs w:val="27"/>
        </w:rPr>
        <w:t xml:space="preserve"> </w:t>
      </w:r>
      <w:r w:rsidR="001E02B8" w:rsidRPr="00877FC3">
        <w:rPr>
          <w:i/>
          <w:iCs/>
          <w:color w:val="000000"/>
          <w:sz w:val="27"/>
          <w:szCs w:val="27"/>
        </w:rPr>
        <w:t xml:space="preserve">5 – </w:t>
      </w:r>
      <w:r w:rsidR="00DA14F6" w:rsidRPr="00877FC3">
        <w:rPr>
          <w:i/>
          <w:iCs/>
          <w:color w:val="000000"/>
          <w:sz w:val="27"/>
          <w:szCs w:val="27"/>
        </w:rPr>
        <w:t>Revision 1.xlsx</w:t>
      </w:r>
      <w:r w:rsidR="00036D5D">
        <w:rPr>
          <w:color w:val="000000"/>
          <w:sz w:val="27"/>
          <w:szCs w:val="27"/>
        </w:rPr>
        <w:t>:</w:t>
      </w:r>
    </w:p>
    <w:p w14:paraId="6A055A54" w14:textId="038411EF" w:rsidR="00FC5EC9" w:rsidRDefault="00FC5EC9" w:rsidP="00FC5EC9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Change</w:t>
      </w:r>
      <w:r w:rsidR="00DA14F6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 xml:space="preserve"> wording in w</w:t>
      </w:r>
      <w:r w:rsidR="00036D5D">
        <w:rPr>
          <w:color w:val="000000"/>
          <w:sz w:val="27"/>
          <w:szCs w:val="27"/>
        </w:rPr>
        <w:t xml:space="preserve">orksheet:  </w:t>
      </w:r>
      <w:r w:rsidR="00036D5D" w:rsidRPr="00011BE8">
        <w:rPr>
          <w:i/>
          <w:iCs/>
          <w:color w:val="000000"/>
          <w:sz w:val="27"/>
          <w:szCs w:val="27"/>
          <w:u w:val="single"/>
        </w:rPr>
        <w:t>Labor – Pro Services</w:t>
      </w:r>
      <w:r w:rsidR="00036D5D">
        <w:rPr>
          <w:color w:val="000000"/>
          <w:sz w:val="27"/>
          <w:szCs w:val="27"/>
        </w:rPr>
        <w:t xml:space="preserve">, </w:t>
      </w:r>
      <w:r w:rsidR="008C0F67">
        <w:rPr>
          <w:color w:val="000000"/>
          <w:sz w:val="27"/>
          <w:szCs w:val="27"/>
        </w:rPr>
        <w:t>Cell A:</w:t>
      </w:r>
      <w:r w:rsidR="00036D5D">
        <w:rPr>
          <w:color w:val="000000"/>
          <w:sz w:val="27"/>
          <w:szCs w:val="27"/>
        </w:rPr>
        <w:t xml:space="preserve">26 </w:t>
      </w:r>
      <w:r>
        <w:rPr>
          <w:color w:val="000000"/>
          <w:sz w:val="27"/>
          <w:szCs w:val="27"/>
        </w:rPr>
        <w:t>to read “</w:t>
      </w:r>
      <w:r w:rsidRPr="00FC5EC9">
        <w:rPr>
          <w:color w:val="000000"/>
          <w:sz w:val="27"/>
          <w:szCs w:val="27"/>
        </w:rPr>
        <w:t>Labor and professional services for services design and engineering (e.g. SASE, NAC, IPAM, Network Management System, SIEM, and network tap and IDS).</w:t>
      </w:r>
      <w:r>
        <w:rPr>
          <w:color w:val="000000"/>
          <w:sz w:val="27"/>
          <w:szCs w:val="27"/>
        </w:rPr>
        <w:t>”</w:t>
      </w:r>
    </w:p>
    <w:p w14:paraId="66D89FDF" w14:textId="7CB0B02C" w:rsidR="00FC5EC9" w:rsidRDefault="00FC5EC9" w:rsidP="00FC5EC9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Change</w:t>
      </w:r>
      <w:r w:rsidR="00DA14F6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 xml:space="preserve"> wording in worksheet:  </w:t>
      </w:r>
      <w:r w:rsidRPr="00011BE8">
        <w:rPr>
          <w:i/>
          <w:iCs/>
          <w:color w:val="000000"/>
          <w:sz w:val="27"/>
          <w:szCs w:val="27"/>
          <w:u w:val="single"/>
        </w:rPr>
        <w:t>Labor – Pro Services</w:t>
      </w:r>
      <w:r>
        <w:rPr>
          <w:color w:val="000000"/>
          <w:sz w:val="27"/>
          <w:szCs w:val="27"/>
        </w:rPr>
        <w:t>, Cell A:34 change to read “</w:t>
      </w:r>
      <w:r w:rsidRPr="00FC5EC9">
        <w:rPr>
          <w:color w:val="000000"/>
          <w:sz w:val="27"/>
          <w:szCs w:val="27"/>
        </w:rPr>
        <w:t>Labor and professional services for test environment design and engineering.</w:t>
      </w:r>
      <w:r>
        <w:rPr>
          <w:color w:val="000000"/>
          <w:sz w:val="27"/>
          <w:szCs w:val="27"/>
        </w:rPr>
        <w:t>”</w:t>
      </w:r>
    </w:p>
    <w:p w14:paraId="67AFB549" w14:textId="5ACA9759" w:rsidR="00DA14F6" w:rsidRDefault="00DA14F6" w:rsidP="00FC5EC9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Removed the wording </w:t>
      </w:r>
      <w:r w:rsidRPr="00011BE8">
        <w:rPr>
          <w:i/>
          <w:iCs/>
          <w:color w:val="000000"/>
          <w:sz w:val="27"/>
          <w:szCs w:val="27"/>
        </w:rPr>
        <w:t>Applicable Taxes</w:t>
      </w:r>
      <w:r>
        <w:rPr>
          <w:color w:val="000000"/>
          <w:sz w:val="27"/>
          <w:szCs w:val="27"/>
        </w:rPr>
        <w:t xml:space="preserve"> from Cell A:28 on each of the Equipment pricing worksheets.  Do not include taxes in your price.</w:t>
      </w:r>
    </w:p>
    <w:p w14:paraId="67C3D7F4" w14:textId="6CB88D47" w:rsidR="00CB3C06" w:rsidRPr="00F92D7E" w:rsidRDefault="00CB3C06" w:rsidP="00DA14F6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Removed the wording in Cell A:16 in each of the equipment pricing worksheets, </w:t>
      </w:r>
      <w:proofErr w:type="gramStart"/>
      <w:r w:rsidRPr="00954058">
        <w:rPr>
          <w:i/>
          <w:iCs/>
          <w:color w:val="000000"/>
          <w:sz w:val="27"/>
          <w:szCs w:val="27"/>
        </w:rPr>
        <w:t>List</w:t>
      </w:r>
      <w:proofErr w:type="gramEnd"/>
      <w:r w:rsidRPr="00954058">
        <w:rPr>
          <w:i/>
          <w:iCs/>
          <w:color w:val="000000"/>
          <w:sz w:val="27"/>
          <w:szCs w:val="27"/>
        </w:rPr>
        <w:t xml:space="preserve"> and price out any mandatory licensing or maintenance above.</w:t>
      </w:r>
    </w:p>
    <w:p w14:paraId="05B919E7" w14:textId="4A1F71D1" w:rsidR="00F92D7E" w:rsidRPr="00F92D7E" w:rsidRDefault="00F92D7E" w:rsidP="00DA14F6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 w:rsidRPr="00F92D7E">
        <w:rPr>
          <w:color w:val="000000"/>
          <w:sz w:val="27"/>
          <w:szCs w:val="27"/>
        </w:rPr>
        <w:t>Added</w:t>
      </w:r>
      <w:r>
        <w:rPr>
          <w:color w:val="000000"/>
          <w:sz w:val="27"/>
          <w:szCs w:val="27"/>
        </w:rPr>
        <w:t xml:space="preserve"> section starting on Row 42, for Optional Equipment, in each of the equipment pricing worksheets.</w:t>
      </w:r>
    </w:p>
    <w:p w14:paraId="02C8670D" w14:textId="7452E507" w:rsidR="00DA14F6" w:rsidRPr="00CB3C06" w:rsidRDefault="00CB3C06" w:rsidP="00CB3C06">
      <w:pPr>
        <w:pStyle w:val="NormalWeb"/>
        <w:rPr>
          <w:color w:val="000000"/>
          <w:sz w:val="27"/>
          <w:szCs w:val="27"/>
        </w:rPr>
      </w:pPr>
      <w:r w:rsidRPr="00CB3C06">
        <w:rPr>
          <w:b/>
          <w:bCs/>
          <w:szCs w:val="22"/>
        </w:rPr>
        <w:t>Attachment IV Official Price Sheet:</w:t>
      </w:r>
      <w:r>
        <w:rPr>
          <w:b/>
          <w:bCs/>
          <w:szCs w:val="22"/>
        </w:rPr>
        <w:t xml:space="preserve">  </w:t>
      </w:r>
      <w:r>
        <w:rPr>
          <w:szCs w:val="22"/>
        </w:rPr>
        <w:t>The following are clarifications to the Price Sheet.</w:t>
      </w:r>
      <w:r w:rsidRPr="00CB3C06">
        <w:rPr>
          <w:b/>
          <w:bCs/>
          <w:szCs w:val="22"/>
        </w:rPr>
        <w:t xml:space="preserve">  </w:t>
      </w:r>
    </w:p>
    <w:p w14:paraId="5EAC91B6" w14:textId="40EFCAD4" w:rsidR="00FC5EC9" w:rsidRDefault="00FC5EC9" w:rsidP="00FC5EC9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Clarification in worksheet:  </w:t>
      </w:r>
      <w:r w:rsidRPr="00011BE8">
        <w:rPr>
          <w:i/>
          <w:iCs/>
          <w:color w:val="000000"/>
          <w:sz w:val="27"/>
          <w:szCs w:val="27"/>
          <w:u w:val="single"/>
        </w:rPr>
        <w:t>Labor – Pro Services</w:t>
      </w:r>
      <w:r>
        <w:rPr>
          <w:color w:val="000000"/>
          <w:sz w:val="27"/>
          <w:szCs w:val="27"/>
        </w:rPr>
        <w:t xml:space="preserve">, Cell A:14:  Installation </w:t>
      </w:r>
      <w:r w:rsidR="00D87D2F">
        <w:rPr>
          <w:color w:val="000000"/>
          <w:sz w:val="27"/>
          <w:szCs w:val="27"/>
        </w:rPr>
        <w:t xml:space="preserve">labor </w:t>
      </w:r>
      <w:r>
        <w:rPr>
          <w:color w:val="000000"/>
          <w:sz w:val="27"/>
          <w:szCs w:val="27"/>
        </w:rPr>
        <w:t xml:space="preserve">is to include replacing all patch cables and installing any necessary stacking cables.  Assume that in approximately 90% of </w:t>
      </w:r>
      <w:r w:rsidR="004849F8">
        <w:rPr>
          <w:color w:val="000000"/>
          <w:sz w:val="27"/>
          <w:szCs w:val="27"/>
        </w:rPr>
        <w:t xml:space="preserve">data closets </w:t>
      </w:r>
      <w:r>
        <w:rPr>
          <w:color w:val="000000"/>
          <w:sz w:val="27"/>
          <w:szCs w:val="27"/>
        </w:rPr>
        <w:t>with multiple switches, the switches will be in the same rack.</w:t>
      </w:r>
    </w:p>
    <w:p w14:paraId="39811720" w14:textId="6D75E498" w:rsidR="00D87D2F" w:rsidRDefault="00D87D2F" w:rsidP="00D87D2F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Cost for </w:t>
      </w:r>
      <w:r w:rsidR="00F92D7E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>patch cables is not required for the RFP process and will be determined during final design.</w:t>
      </w:r>
    </w:p>
    <w:p w14:paraId="5C1E4665" w14:textId="7D08B92E" w:rsidR="00D87D2F" w:rsidRPr="00D87D2F" w:rsidRDefault="00D87D2F" w:rsidP="00D87D2F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Cost for </w:t>
      </w:r>
      <w:r w:rsidR="00F92D7E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>stack</w:t>
      </w:r>
      <w:r w:rsidR="00F92D7E">
        <w:rPr>
          <w:color w:val="000000"/>
          <w:sz w:val="27"/>
          <w:szCs w:val="27"/>
        </w:rPr>
        <w:t>ing</w:t>
      </w:r>
      <w:r>
        <w:rPr>
          <w:color w:val="000000"/>
          <w:sz w:val="27"/>
          <w:szCs w:val="27"/>
        </w:rPr>
        <w:t xml:space="preserve"> cables is not required for the RFP process and will be determined during final design.</w:t>
      </w:r>
    </w:p>
    <w:p w14:paraId="263E62BF" w14:textId="558053E7" w:rsidR="00954058" w:rsidRPr="00CB3C06" w:rsidRDefault="00FC5EC9" w:rsidP="00CB3C06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Clarification in worksheet:  </w:t>
      </w:r>
      <w:r w:rsidRPr="00011BE8">
        <w:rPr>
          <w:i/>
          <w:iCs/>
          <w:color w:val="000000"/>
          <w:sz w:val="27"/>
          <w:szCs w:val="27"/>
          <w:u w:val="single"/>
        </w:rPr>
        <w:t>Labor – Pro Services</w:t>
      </w:r>
      <w:r>
        <w:rPr>
          <w:color w:val="000000"/>
          <w:sz w:val="27"/>
          <w:szCs w:val="27"/>
        </w:rPr>
        <w:t xml:space="preserve">, Cell A:18 – removal of old switches only requires vendor to remove the switch from the rack and hand </w:t>
      </w:r>
      <w:r w:rsidR="00C71A84">
        <w:rPr>
          <w:color w:val="000000"/>
          <w:sz w:val="27"/>
          <w:szCs w:val="27"/>
        </w:rPr>
        <w:t xml:space="preserve">the switch and old patch cables </w:t>
      </w:r>
      <w:r>
        <w:rPr>
          <w:color w:val="000000"/>
          <w:sz w:val="27"/>
          <w:szCs w:val="27"/>
        </w:rPr>
        <w:t>over to the designated UA staff</w:t>
      </w:r>
      <w:r w:rsidR="00C71A84">
        <w:rPr>
          <w:color w:val="000000"/>
          <w:sz w:val="27"/>
          <w:szCs w:val="27"/>
        </w:rPr>
        <w:t>.  No further decommissioning will be required of the equipment.</w:t>
      </w:r>
    </w:p>
    <w:p w14:paraId="4B353C55" w14:textId="00BB1860" w:rsidR="00954058" w:rsidRDefault="00954058" w:rsidP="00FC5EC9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Provide your recommended licensing below row 18 for the term identified in cell B:18 </w:t>
      </w:r>
    </w:p>
    <w:p w14:paraId="269B1116" w14:textId="0485013E" w:rsidR="00954058" w:rsidRDefault="00954058" w:rsidP="00954058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Provide your recommended maintenance below row 23 for the term identified in cell B:23</w:t>
      </w:r>
    </w:p>
    <w:p w14:paraId="5C568271" w14:textId="6F229D14" w:rsidR="004849F8" w:rsidRDefault="004849F8" w:rsidP="00954058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Pricing for optical transceivers must be for SFP-LR type.</w:t>
      </w:r>
    </w:p>
    <w:p w14:paraId="167D54DD" w14:textId="1E8A4CA0" w:rsidR="00603E61" w:rsidRDefault="00603E61" w:rsidP="00461D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Other elements of the RFP remain the same </w:t>
      </w:r>
      <w:proofErr w:type="gramStart"/>
      <w:r>
        <w:rPr>
          <w:color w:val="000000"/>
          <w:sz w:val="27"/>
          <w:szCs w:val="27"/>
        </w:rPr>
        <w:t>at this time</w:t>
      </w:r>
      <w:proofErr w:type="gramEnd"/>
      <w:r>
        <w:rPr>
          <w:color w:val="000000"/>
          <w:sz w:val="27"/>
          <w:szCs w:val="27"/>
        </w:rPr>
        <w:t>.</w:t>
      </w:r>
    </w:p>
    <w:p w14:paraId="039AD9E3" w14:textId="00D6975D" w:rsidR="00461DA1" w:rsidRPr="008C786E" w:rsidRDefault="008C786E" w:rsidP="00461DA1">
      <w:pPr>
        <w:pStyle w:val="NormalWeb"/>
        <w:rPr>
          <w:rFonts w:ascii="Brush Script MT" w:hAnsi="Brush Script MT"/>
          <w:color w:val="000000"/>
          <w:sz w:val="27"/>
          <w:szCs w:val="27"/>
        </w:rPr>
      </w:pPr>
      <w:r>
        <w:rPr>
          <w:rFonts w:ascii="Brush Script MT" w:hAnsi="Brush Script MT"/>
          <w:color w:val="000000"/>
          <w:sz w:val="27"/>
          <w:szCs w:val="27"/>
        </w:rPr>
        <w:t>Stephanie Haase-Good</w:t>
      </w:r>
    </w:p>
    <w:p w14:paraId="7E037CE9" w14:textId="0170B160" w:rsidR="00D95D48" w:rsidRDefault="00D95D48" w:rsidP="00461D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Stephanie Haase-Good</w:t>
      </w:r>
    </w:p>
    <w:p w14:paraId="5A9439EE" w14:textId="02FB418C" w:rsidR="00D95D48" w:rsidRDefault="008C786E" w:rsidP="00461D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Contracts &amp; Sourcing Manager</w:t>
      </w:r>
    </w:p>
    <w:p w14:paraId="336A682E" w14:textId="5E7EAD39" w:rsidR="00603E61" w:rsidRDefault="00603E61" w:rsidP="00461D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Page </w:t>
      </w:r>
      <w:r w:rsidR="006F668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of </w:t>
      </w:r>
      <w:r w:rsidR="006F668F">
        <w:rPr>
          <w:color w:val="000000"/>
          <w:sz w:val="27"/>
          <w:szCs w:val="27"/>
        </w:rPr>
        <w:t>2</w:t>
      </w:r>
    </w:p>
    <w:sectPr w:rsidR="00603E61" w:rsidSect="00345C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96075"/>
    <w:multiLevelType w:val="multilevel"/>
    <w:tmpl w:val="8342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C2647"/>
    <w:multiLevelType w:val="multilevel"/>
    <w:tmpl w:val="5B7E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162FE"/>
    <w:multiLevelType w:val="multilevel"/>
    <w:tmpl w:val="DE9C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790"/>
    <w:multiLevelType w:val="hybridMultilevel"/>
    <w:tmpl w:val="81529086"/>
    <w:lvl w:ilvl="0" w:tplc="5F50E2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118EF"/>
    <w:multiLevelType w:val="hybridMultilevel"/>
    <w:tmpl w:val="3CC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632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824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497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907709">
    <w:abstractNumId w:val="3"/>
  </w:num>
  <w:num w:numId="5" w16cid:durableId="973293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8C"/>
    <w:rsid w:val="00011BE8"/>
    <w:rsid w:val="00036D5D"/>
    <w:rsid w:val="000510A3"/>
    <w:rsid w:val="000850EA"/>
    <w:rsid w:val="00086DB0"/>
    <w:rsid w:val="000C3FA1"/>
    <w:rsid w:val="000D3A86"/>
    <w:rsid w:val="000D48BB"/>
    <w:rsid w:val="000D67B4"/>
    <w:rsid w:val="000E715F"/>
    <w:rsid w:val="00113421"/>
    <w:rsid w:val="001329E1"/>
    <w:rsid w:val="001C5E8C"/>
    <w:rsid w:val="001E02B8"/>
    <w:rsid w:val="002221D2"/>
    <w:rsid w:val="0023541B"/>
    <w:rsid w:val="00264978"/>
    <w:rsid w:val="00320423"/>
    <w:rsid w:val="00343629"/>
    <w:rsid w:val="00345C6A"/>
    <w:rsid w:val="00374C1E"/>
    <w:rsid w:val="00382D41"/>
    <w:rsid w:val="003A3CF0"/>
    <w:rsid w:val="003B088D"/>
    <w:rsid w:val="003C6444"/>
    <w:rsid w:val="003D2C95"/>
    <w:rsid w:val="003E6889"/>
    <w:rsid w:val="00451580"/>
    <w:rsid w:val="004552DB"/>
    <w:rsid w:val="00456CEF"/>
    <w:rsid w:val="00461DA1"/>
    <w:rsid w:val="004849F8"/>
    <w:rsid w:val="004B29DA"/>
    <w:rsid w:val="004D7082"/>
    <w:rsid w:val="00506EDD"/>
    <w:rsid w:val="005157F4"/>
    <w:rsid w:val="0052264B"/>
    <w:rsid w:val="00557CF6"/>
    <w:rsid w:val="00561B1E"/>
    <w:rsid w:val="005E7490"/>
    <w:rsid w:val="00603E61"/>
    <w:rsid w:val="00647F2C"/>
    <w:rsid w:val="006C3EB9"/>
    <w:rsid w:val="006C70BF"/>
    <w:rsid w:val="006F668F"/>
    <w:rsid w:val="007947A1"/>
    <w:rsid w:val="0079540C"/>
    <w:rsid w:val="00795F3A"/>
    <w:rsid w:val="007F4F84"/>
    <w:rsid w:val="007F5901"/>
    <w:rsid w:val="00811FE1"/>
    <w:rsid w:val="008238FF"/>
    <w:rsid w:val="008577E7"/>
    <w:rsid w:val="008617FC"/>
    <w:rsid w:val="00877FC3"/>
    <w:rsid w:val="00884B84"/>
    <w:rsid w:val="008A21D8"/>
    <w:rsid w:val="008A233F"/>
    <w:rsid w:val="008C0F67"/>
    <w:rsid w:val="008C786E"/>
    <w:rsid w:val="008F0DBD"/>
    <w:rsid w:val="00954058"/>
    <w:rsid w:val="00993338"/>
    <w:rsid w:val="009A0675"/>
    <w:rsid w:val="009A12F5"/>
    <w:rsid w:val="009E3EF6"/>
    <w:rsid w:val="00B430BC"/>
    <w:rsid w:val="00B44783"/>
    <w:rsid w:val="00BA0157"/>
    <w:rsid w:val="00BF278B"/>
    <w:rsid w:val="00BF48C3"/>
    <w:rsid w:val="00BF54F5"/>
    <w:rsid w:val="00C063B8"/>
    <w:rsid w:val="00C71A84"/>
    <w:rsid w:val="00C925E8"/>
    <w:rsid w:val="00CA1723"/>
    <w:rsid w:val="00CB3C06"/>
    <w:rsid w:val="00CE328B"/>
    <w:rsid w:val="00D0095F"/>
    <w:rsid w:val="00D21C48"/>
    <w:rsid w:val="00D2428B"/>
    <w:rsid w:val="00D87D2F"/>
    <w:rsid w:val="00D95D48"/>
    <w:rsid w:val="00D969FC"/>
    <w:rsid w:val="00DA14F6"/>
    <w:rsid w:val="00DB528C"/>
    <w:rsid w:val="00DF53AE"/>
    <w:rsid w:val="00E10B5F"/>
    <w:rsid w:val="00E1426E"/>
    <w:rsid w:val="00E27727"/>
    <w:rsid w:val="00E71D2D"/>
    <w:rsid w:val="00EA7586"/>
    <w:rsid w:val="00EC04C8"/>
    <w:rsid w:val="00EE2410"/>
    <w:rsid w:val="00EF6968"/>
    <w:rsid w:val="00EF7ACA"/>
    <w:rsid w:val="00F74A50"/>
    <w:rsid w:val="00F801BF"/>
    <w:rsid w:val="00F84DA5"/>
    <w:rsid w:val="00F92D7E"/>
    <w:rsid w:val="00FA0596"/>
    <w:rsid w:val="00FB1810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46A4"/>
  <w15:docId w15:val="{4C2BB38B-81D7-40D3-9CC9-AB8D00ED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8C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88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61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E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Name">
    <w:name w:val="Table Name"/>
    <w:basedOn w:val="Normal"/>
    <w:link w:val="TableNameChar"/>
    <w:qFormat/>
    <w:rsid w:val="00603E6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ableNameChar">
    <w:name w:val="Table Name Char"/>
    <w:link w:val="TableName"/>
    <w:rsid w:val="00603E61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ark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9c742c4-e61c-4fa5-be89-a3cb566a80d1}" enabled="0" method="" siteId="{79c742c4-e61c-4fa5-be89-a3cb566a80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ellenf</dc:creator>
  <cp:keywords/>
  <dc:description/>
  <cp:lastModifiedBy>Ginny Schroeder</cp:lastModifiedBy>
  <cp:revision>9</cp:revision>
  <dcterms:created xsi:type="dcterms:W3CDTF">2024-05-20T19:37:00Z</dcterms:created>
  <dcterms:modified xsi:type="dcterms:W3CDTF">2024-05-22T00:38:00Z</dcterms:modified>
</cp:coreProperties>
</file>