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241A2677" w14:textId="77777777" w:rsidR="00952866" w:rsidRDefault="00952866" w:rsidP="007E06D5">
      <w:pPr>
        <w:pStyle w:val="MyNormal"/>
        <w:jc w:val="center"/>
        <w:rPr>
          <w:rFonts w:cs="Arial"/>
          <w:b/>
          <w:sz w:val="28"/>
          <w:szCs w:val="28"/>
        </w:rPr>
      </w:pPr>
    </w:p>
    <w:p w14:paraId="4CFEF424" w14:textId="48075B5B" w:rsidR="007E06D5" w:rsidRPr="007C3C0B" w:rsidRDefault="007E06D5" w:rsidP="007E06D5">
      <w:pPr>
        <w:pStyle w:val="MyNormal"/>
        <w:jc w:val="center"/>
        <w:rPr>
          <w:rFonts w:cs="Arial"/>
          <w:b/>
          <w:sz w:val="28"/>
          <w:szCs w:val="28"/>
        </w:rPr>
      </w:pPr>
      <w:r w:rsidRPr="00612F36">
        <w:rPr>
          <w:rFonts w:cs="Arial"/>
          <w:b/>
          <w:sz w:val="28"/>
          <w:szCs w:val="28"/>
        </w:rPr>
        <w:t xml:space="preserve">RFP No. </w:t>
      </w:r>
      <w:r w:rsidR="007C3C0B">
        <w:rPr>
          <w:rFonts w:cs="Arial"/>
          <w:b/>
          <w:sz w:val="28"/>
          <w:szCs w:val="28"/>
        </w:rPr>
        <w:t>R645334</w:t>
      </w:r>
    </w:p>
    <w:p w14:paraId="2412631B" w14:textId="77777777" w:rsidR="00350FA7" w:rsidRDefault="00350FA7" w:rsidP="00E648FD">
      <w:pPr>
        <w:pStyle w:val="MyNormal"/>
        <w:jc w:val="center"/>
        <w:rPr>
          <w:b/>
          <w:color w:val="365F91" w:themeColor="accent1" w:themeShade="BF"/>
          <w:sz w:val="32"/>
          <w:szCs w:val="32"/>
        </w:rPr>
      </w:pPr>
    </w:p>
    <w:p w14:paraId="6BE8F4AC" w14:textId="3DA2A7F6" w:rsidR="00E648FD" w:rsidRPr="007C3C0B" w:rsidRDefault="00350FA7" w:rsidP="00E648FD">
      <w:pPr>
        <w:pStyle w:val="MyNormal"/>
        <w:jc w:val="center"/>
        <w:rPr>
          <w:rFonts w:cs="Arial"/>
          <w:b/>
          <w:sz w:val="32"/>
          <w:szCs w:val="32"/>
        </w:rPr>
      </w:pPr>
      <w:r w:rsidRPr="007C3C0B">
        <w:rPr>
          <w:b/>
          <w:sz w:val="32"/>
          <w:szCs w:val="32"/>
        </w:rPr>
        <w:t>Asphalt Performance Testing System</w:t>
      </w:r>
    </w:p>
    <w:p w14:paraId="2250C0BD" w14:textId="77777777" w:rsidR="00222CA7" w:rsidRPr="007C3C0B"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7C3C0B">
        <w:rPr>
          <w:rFonts w:cs="Arial"/>
          <w:b/>
          <w:sz w:val="24"/>
        </w:rPr>
        <w:tab/>
      </w:r>
    </w:p>
    <w:p w14:paraId="7E179854" w14:textId="77777777" w:rsidR="00222CA7" w:rsidRDefault="00222CA7"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7ABB3E8B" w14:textId="1A5D2798" w:rsidR="00E25C24" w:rsidRPr="007C3C0B" w:rsidRDefault="009D6A42"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7E06D5" w:rsidRPr="007030D1">
        <w:rPr>
          <w:rFonts w:cs="Arial"/>
          <w:b/>
          <w:sz w:val="24"/>
        </w:rPr>
        <w:t>PROPOSAL RELEASE DATE:</w:t>
      </w:r>
      <w:r w:rsidR="007E06D5" w:rsidRPr="007030D1">
        <w:rPr>
          <w:rFonts w:cs="Arial"/>
          <w:b/>
          <w:sz w:val="24"/>
        </w:rPr>
        <w:tab/>
      </w:r>
      <w:r w:rsidR="00350FA7" w:rsidRPr="007C3C0B">
        <w:rPr>
          <w:rFonts w:cs="Arial"/>
          <w:b/>
          <w:sz w:val="24"/>
        </w:rPr>
        <w:t>06/2</w:t>
      </w:r>
      <w:r w:rsidR="00E642FD">
        <w:rPr>
          <w:rFonts w:cs="Arial"/>
          <w:b/>
          <w:sz w:val="24"/>
        </w:rPr>
        <w:t>1</w:t>
      </w:r>
      <w:bookmarkStart w:id="1" w:name="_GoBack"/>
      <w:bookmarkEnd w:id="1"/>
      <w:r w:rsidR="00350FA7" w:rsidRPr="007C3C0B">
        <w:rPr>
          <w:rFonts w:cs="Arial"/>
          <w:b/>
          <w:sz w:val="24"/>
        </w:rPr>
        <w:t>/2017</w:t>
      </w:r>
    </w:p>
    <w:p w14:paraId="3D4E3F79" w14:textId="0B782496" w:rsidR="00E648FD" w:rsidRPr="007C3C0B"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7C3C0B">
        <w:rPr>
          <w:rFonts w:cs="Arial"/>
          <w:b/>
          <w:sz w:val="24"/>
        </w:rPr>
        <w:tab/>
      </w:r>
      <w:r w:rsidRPr="007C3C0B">
        <w:rPr>
          <w:rFonts w:cs="Arial"/>
          <w:b/>
          <w:sz w:val="24"/>
        </w:rPr>
        <w:tab/>
      </w:r>
      <w:r w:rsidRPr="007C3C0B">
        <w:rPr>
          <w:rFonts w:cs="Arial"/>
          <w:b/>
          <w:sz w:val="24"/>
        </w:rPr>
        <w:tab/>
      </w:r>
    </w:p>
    <w:p w14:paraId="7DE5E011" w14:textId="0DD612E0" w:rsidR="00B93C8F" w:rsidRPr="007C3C0B"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3A6839">
        <w:rPr>
          <w:rFonts w:cs="Arial"/>
          <w:b/>
          <w:sz w:val="24"/>
        </w:rPr>
        <w:tab/>
        <w:t>PROPOSAL DUE DATE:</w:t>
      </w:r>
      <w:r w:rsidRPr="003A6839">
        <w:rPr>
          <w:rFonts w:cs="Arial"/>
          <w:b/>
          <w:sz w:val="24"/>
        </w:rPr>
        <w:tab/>
      </w:r>
      <w:r w:rsidR="00FA6AEB">
        <w:rPr>
          <w:rFonts w:cs="Arial"/>
          <w:b/>
          <w:sz w:val="24"/>
        </w:rPr>
        <w:t>07/11</w:t>
      </w:r>
      <w:r w:rsidR="00350FA7" w:rsidRPr="007C3C0B">
        <w:rPr>
          <w:rFonts w:cs="Arial"/>
          <w:b/>
          <w:sz w:val="24"/>
        </w:rPr>
        <w:t>/2017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A10310B" w14:textId="77777777" w:rsidR="00177A01" w:rsidRPr="00201DE0" w:rsidRDefault="007E06D5"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r>
      <w:r w:rsidR="00177A01" w:rsidRPr="00201DE0">
        <w:rPr>
          <w:rFonts w:cs="Arial"/>
          <w:b/>
          <w:sz w:val="24"/>
        </w:rPr>
        <w:t>University of Arkansas</w:t>
      </w:r>
    </w:p>
    <w:p w14:paraId="4A36451E"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1F066CBD" w14:textId="06506E28" w:rsidR="00177A01"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934601">
        <w:rPr>
          <w:rFonts w:cs="Arial"/>
          <w:b/>
          <w:sz w:val="24"/>
        </w:rPr>
        <w:t>Administration</w:t>
      </w:r>
      <w:r w:rsidR="0005543E">
        <w:rPr>
          <w:rFonts w:cs="Arial"/>
          <w:b/>
          <w:sz w:val="24"/>
        </w:rPr>
        <w:t xml:space="preserve"> Bldg, Rm </w:t>
      </w:r>
      <w:r>
        <w:rPr>
          <w:rFonts w:cs="Arial"/>
          <w:b/>
          <w:sz w:val="24"/>
        </w:rPr>
        <w:t>321</w:t>
      </w:r>
    </w:p>
    <w:p w14:paraId="54864428" w14:textId="77777777" w:rsidR="00177A01" w:rsidRPr="00201DE0"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DF1A6E5" w:rsidR="007E06D5" w:rsidRDefault="00177A01" w:rsidP="00177A01">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053965F9" w14:textId="77777777"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178CC345" w14:textId="26501758" w:rsidR="0067484C" w:rsidRPr="007C3C0B" w:rsidRDefault="00572BB1" w:rsidP="00F6113E">
      <w:pPr>
        <w:spacing w:after="0" w:line="240" w:lineRule="auto"/>
        <w:ind w:left="540" w:hanging="540"/>
        <w:jc w:val="both"/>
        <w:rPr>
          <w:rFonts w:ascii="Arial" w:eastAsia="Times New Roman" w:hAnsi="Arial" w:cs="Arial"/>
        </w:rPr>
      </w:pPr>
      <w:r w:rsidRPr="0027681E">
        <w:rPr>
          <w:rFonts w:ascii="Arial" w:eastAsia="Times New Roman" w:hAnsi="Arial" w:cs="Arial"/>
          <w:b/>
          <w:color w:val="FF0000"/>
        </w:rPr>
        <w:tab/>
      </w:r>
      <w:r w:rsidR="009045EE" w:rsidRPr="007C3C0B">
        <w:rPr>
          <w:rFonts w:ascii="Arial" w:eastAsia="Times New Roman" w:hAnsi="Arial" w:cs="Arial"/>
        </w:rPr>
        <w:t>The University of Arkansas</w:t>
      </w:r>
      <w:r w:rsidR="00453860" w:rsidRPr="007C3C0B">
        <w:rPr>
          <w:rFonts w:ascii="Arial" w:eastAsia="Times New Roman" w:hAnsi="Arial" w:cs="Arial"/>
        </w:rPr>
        <w:t xml:space="preserve">, </w:t>
      </w:r>
      <w:r w:rsidR="00C25451" w:rsidRPr="007C3C0B">
        <w:rPr>
          <w:rFonts w:ascii="Arial" w:eastAsia="Times New Roman" w:hAnsi="Arial" w:cs="Arial"/>
        </w:rPr>
        <w:t>Fayetteville</w:t>
      </w:r>
      <w:r w:rsidR="00453860" w:rsidRPr="007C3C0B">
        <w:rPr>
          <w:rFonts w:ascii="Arial" w:eastAsia="Times New Roman" w:hAnsi="Arial" w:cs="Arial"/>
        </w:rPr>
        <w:t xml:space="preserve"> </w:t>
      </w:r>
      <w:r w:rsidR="00454934" w:rsidRPr="007C3C0B">
        <w:rPr>
          <w:rFonts w:ascii="Arial" w:eastAsia="Times New Roman" w:hAnsi="Arial" w:cs="Arial"/>
        </w:rPr>
        <w:t>(UA</w:t>
      </w:r>
      <w:r w:rsidR="00C25451" w:rsidRPr="007C3C0B">
        <w:rPr>
          <w:rFonts w:ascii="Arial" w:eastAsia="Times New Roman" w:hAnsi="Arial" w:cs="Arial"/>
        </w:rPr>
        <w:t>F</w:t>
      </w:r>
      <w:r w:rsidR="00454934" w:rsidRPr="007C3C0B">
        <w:rPr>
          <w:rFonts w:ascii="Arial" w:eastAsia="Times New Roman" w:hAnsi="Arial" w:cs="Arial"/>
        </w:rPr>
        <w:t>)</w:t>
      </w:r>
      <w:r w:rsidR="00DC30E5" w:rsidRPr="007C3C0B">
        <w:rPr>
          <w:rFonts w:ascii="Arial" w:eastAsia="Times New Roman" w:hAnsi="Arial" w:cs="Arial"/>
        </w:rPr>
        <w:t xml:space="preserve"> </w:t>
      </w:r>
      <w:r w:rsidR="009045EE" w:rsidRPr="007C3C0B">
        <w:rPr>
          <w:rFonts w:ascii="Arial" w:eastAsia="Times New Roman" w:hAnsi="Arial" w:cs="Arial"/>
        </w:rPr>
        <w:t>is seeking Proposals</w:t>
      </w:r>
      <w:r w:rsidR="00454934" w:rsidRPr="007C3C0B">
        <w:rPr>
          <w:rFonts w:ascii="Arial" w:eastAsia="Times New Roman" w:hAnsi="Arial" w:cs="Arial"/>
        </w:rPr>
        <w:t xml:space="preserve"> from qualified </w:t>
      </w:r>
      <w:r w:rsidR="00DC30E5" w:rsidRPr="007C3C0B">
        <w:rPr>
          <w:rFonts w:ascii="Arial" w:eastAsia="Times New Roman" w:hAnsi="Arial" w:cs="Arial"/>
        </w:rPr>
        <w:t xml:space="preserve">and reputable </w:t>
      </w:r>
      <w:r w:rsidR="00453860" w:rsidRPr="007C3C0B">
        <w:rPr>
          <w:rFonts w:ascii="Arial" w:eastAsia="Times New Roman" w:hAnsi="Arial" w:cs="Arial"/>
        </w:rPr>
        <w:t xml:space="preserve">firms </w:t>
      </w:r>
      <w:r w:rsidR="009045EE" w:rsidRPr="007C3C0B">
        <w:rPr>
          <w:rFonts w:ascii="Arial" w:eastAsia="Times New Roman" w:hAnsi="Arial" w:cs="Arial"/>
        </w:rPr>
        <w:t xml:space="preserve">to </w:t>
      </w:r>
      <w:r w:rsidR="00350FA7" w:rsidRPr="007C3C0B">
        <w:rPr>
          <w:rFonts w:ascii="Arial" w:eastAsia="Times New Roman" w:hAnsi="Arial" w:cs="Arial"/>
        </w:rPr>
        <w:t>provide a complete, comprehensive testing system for performing asphalt laboratory performance tests.</w:t>
      </w:r>
    </w:p>
    <w:p w14:paraId="7A63AF82" w14:textId="77777777" w:rsidR="00DC30E5" w:rsidRPr="007C3C0B" w:rsidRDefault="00DC30E5" w:rsidP="00F6113E">
      <w:pPr>
        <w:spacing w:after="0" w:line="240" w:lineRule="auto"/>
        <w:ind w:left="540" w:hanging="540"/>
        <w:jc w:val="both"/>
        <w:rPr>
          <w:rFonts w:ascii="Arial" w:eastAsia="Times New Roman" w:hAnsi="Arial" w:cs="Arial"/>
        </w:rPr>
      </w:pPr>
    </w:p>
    <w:p w14:paraId="1CEA2EEF" w14:textId="1038EB53" w:rsidR="0087582B" w:rsidRPr="007C3C0B" w:rsidRDefault="00DC30E5" w:rsidP="00F6113E">
      <w:pPr>
        <w:spacing w:after="0" w:line="240" w:lineRule="auto"/>
        <w:ind w:left="540" w:hanging="540"/>
        <w:jc w:val="both"/>
        <w:rPr>
          <w:rFonts w:ascii="Arial" w:eastAsia="Times New Roman" w:hAnsi="Arial" w:cs="Arial"/>
        </w:rPr>
      </w:pPr>
      <w:r w:rsidRPr="007C3C0B">
        <w:rPr>
          <w:rFonts w:ascii="Arial" w:eastAsia="Times New Roman" w:hAnsi="Arial" w:cs="Arial"/>
        </w:rPr>
        <w:tab/>
      </w:r>
      <w:r w:rsidR="00C25451" w:rsidRPr="007C3C0B">
        <w:rPr>
          <w:rFonts w:ascii="Arial" w:eastAsia="Times New Roman" w:hAnsi="Arial" w:cs="Arial"/>
        </w:rPr>
        <w:t>UAF</w:t>
      </w:r>
      <w:r w:rsidR="0087582B" w:rsidRPr="007C3C0B">
        <w:rPr>
          <w:rFonts w:ascii="Arial" w:eastAsia="Times New Roman" w:hAnsi="Arial" w:cs="Arial"/>
        </w:rPr>
        <w:t xml:space="preserve"> is seeking to award </w:t>
      </w:r>
      <w:r w:rsidR="00350FA7" w:rsidRPr="007C3C0B">
        <w:rPr>
          <w:rFonts w:ascii="Arial" w:eastAsia="Times New Roman" w:hAnsi="Arial" w:cs="Arial"/>
        </w:rPr>
        <w:t>the contract</w:t>
      </w:r>
      <w:r w:rsidR="0031642E" w:rsidRPr="007C3C0B">
        <w:rPr>
          <w:rFonts w:ascii="Arial" w:eastAsia="Times New Roman" w:hAnsi="Arial" w:cs="Arial"/>
        </w:rPr>
        <w:t xml:space="preserve"> </w:t>
      </w:r>
      <w:r w:rsidR="0098215E" w:rsidRPr="007C3C0B">
        <w:rPr>
          <w:rFonts w:ascii="Arial" w:eastAsia="Times New Roman" w:hAnsi="Arial" w:cs="Arial"/>
        </w:rPr>
        <w:t>to</w:t>
      </w:r>
      <w:r w:rsidR="0087582B" w:rsidRPr="007C3C0B">
        <w:rPr>
          <w:rFonts w:ascii="Arial" w:eastAsia="Times New Roman" w:hAnsi="Arial" w:cs="Arial"/>
        </w:rPr>
        <w:t xml:space="preserve"> the </w:t>
      </w:r>
      <w:r w:rsidR="00453860" w:rsidRPr="007C3C0B">
        <w:rPr>
          <w:rFonts w:ascii="Arial" w:eastAsia="Times New Roman" w:hAnsi="Arial" w:cs="Arial"/>
        </w:rPr>
        <w:t xml:space="preserve">firm </w:t>
      </w:r>
      <w:r w:rsidR="0087582B" w:rsidRPr="007C3C0B">
        <w:rPr>
          <w:rFonts w:ascii="Arial" w:eastAsia="Times New Roman" w:hAnsi="Arial" w:cs="Arial"/>
        </w:rPr>
        <w:t xml:space="preserve">that can provide the best </w:t>
      </w:r>
      <w:r w:rsidR="005D6098" w:rsidRPr="007C3C0B">
        <w:rPr>
          <w:rFonts w:ascii="Arial" w:eastAsia="Times New Roman" w:hAnsi="Arial" w:cs="Arial"/>
        </w:rPr>
        <w:t xml:space="preserve">overall </w:t>
      </w:r>
      <w:r w:rsidR="0087582B" w:rsidRPr="007C3C0B">
        <w:rPr>
          <w:rFonts w:ascii="Arial" w:eastAsia="Times New Roman" w:hAnsi="Arial" w:cs="Arial"/>
        </w:rPr>
        <w:t>value to the University</w:t>
      </w:r>
      <w:r w:rsidR="00453860" w:rsidRPr="007C3C0B">
        <w:rPr>
          <w:rFonts w:ascii="Arial" w:eastAsia="Times New Roman" w:hAnsi="Arial" w:cs="Arial"/>
        </w:rPr>
        <w:t xml:space="preserve">. </w:t>
      </w:r>
      <w:r w:rsidR="00DD60FA" w:rsidRPr="007C3C0B">
        <w:rPr>
          <w:rFonts w:ascii="Arial" w:eastAsia="Times New Roman" w:hAnsi="Arial" w:cs="Arial"/>
        </w:rPr>
        <w:t xml:space="preserve">This value will be determined by </w:t>
      </w:r>
      <w:r w:rsidR="0098215E" w:rsidRPr="007C3C0B">
        <w:rPr>
          <w:rFonts w:ascii="Arial" w:eastAsia="Times New Roman" w:hAnsi="Arial" w:cs="Arial"/>
        </w:rPr>
        <w:t>UAF based</w:t>
      </w:r>
      <w:r w:rsidR="005D6098" w:rsidRPr="007C3C0B">
        <w:rPr>
          <w:rFonts w:ascii="Arial" w:eastAsia="Times New Roman" w:hAnsi="Arial" w:cs="Arial"/>
        </w:rPr>
        <w:t xml:space="preserve"> on the overall competence, compliance</w:t>
      </w:r>
      <w:r w:rsidR="00EB1FD9" w:rsidRPr="007C3C0B">
        <w:rPr>
          <w:rFonts w:ascii="Arial" w:eastAsia="Times New Roman" w:hAnsi="Arial" w:cs="Arial"/>
        </w:rPr>
        <w:t>,</w:t>
      </w:r>
      <w:r w:rsidR="008B26AA" w:rsidRPr="007C3C0B">
        <w:rPr>
          <w:rFonts w:ascii="Arial" w:eastAsia="Times New Roman" w:hAnsi="Arial" w:cs="Arial"/>
        </w:rPr>
        <w:t xml:space="preserve"> and</w:t>
      </w:r>
      <w:r w:rsidR="005D6098" w:rsidRPr="007C3C0B">
        <w:rPr>
          <w:rFonts w:ascii="Arial" w:eastAsia="Times New Roman" w:hAnsi="Arial" w:cs="Arial"/>
        </w:rPr>
        <w:t xml:space="preserve"> format and presentation of </w:t>
      </w:r>
      <w:r w:rsidR="00DD60FA" w:rsidRPr="007C3C0B">
        <w:rPr>
          <w:rFonts w:ascii="Arial" w:eastAsia="Times New Roman" w:hAnsi="Arial" w:cs="Arial"/>
        </w:rPr>
        <w:t>each RFP response</w:t>
      </w:r>
      <w:r w:rsidR="00453860" w:rsidRPr="007C3C0B">
        <w:rPr>
          <w:rFonts w:ascii="Arial" w:eastAsia="Times New Roman" w:hAnsi="Arial" w:cs="Arial"/>
        </w:rPr>
        <w:t xml:space="preserve">. </w:t>
      </w:r>
    </w:p>
    <w:p w14:paraId="4528A608" w14:textId="321F6E3B" w:rsidR="008B26AA" w:rsidRPr="007C3C0B" w:rsidRDefault="008B26AA" w:rsidP="00F6113E">
      <w:pPr>
        <w:spacing w:after="0" w:line="240" w:lineRule="auto"/>
        <w:ind w:left="540"/>
        <w:jc w:val="both"/>
        <w:rPr>
          <w:rFonts w:ascii="Arial" w:eastAsia="Times New Roman" w:hAnsi="Arial" w:cs="Arial"/>
        </w:rPr>
      </w:pPr>
    </w:p>
    <w:p w14:paraId="7C5F3FA0" w14:textId="77777777" w:rsidR="00196998" w:rsidRPr="007C3C0B" w:rsidRDefault="008B26AA" w:rsidP="00F6113E">
      <w:pPr>
        <w:spacing w:after="0" w:line="240" w:lineRule="auto"/>
        <w:ind w:left="540"/>
        <w:jc w:val="both"/>
        <w:rPr>
          <w:rFonts w:ascii="Arial" w:eastAsia="Times New Roman" w:hAnsi="Arial" w:cs="Arial"/>
        </w:rPr>
      </w:pPr>
      <w:r w:rsidRPr="007C3C0B">
        <w:rPr>
          <w:rFonts w:ascii="Arial" w:eastAsia="Times New Roman" w:hAnsi="Arial" w:cs="Arial"/>
        </w:rPr>
        <w:t>The data, specifications, and administrative requir</w:t>
      </w:r>
      <w:r w:rsidR="00196998" w:rsidRPr="007C3C0B">
        <w:rPr>
          <w:rFonts w:ascii="Arial" w:eastAsia="Times New Roman" w:hAnsi="Arial" w:cs="Arial"/>
        </w:rPr>
        <w:t>e</w:t>
      </w:r>
      <w:r w:rsidRPr="007C3C0B">
        <w:rPr>
          <w:rFonts w:ascii="Arial" w:eastAsia="Times New Roman" w:hAnsi="Arial" w:cs="Arial"/>
        </w:rPr>
        <w:t>ments outlined herein are intended to serve as a general guideline for each proposal. Each firm is expected to submit a fully detailed proposal which adequately describes the advantages and benefits which UAF would realize by accepting its proposal.</w:t>
      </w:r>
    </w:p>
    <w:p w14:paraId="26E32ADF" w14:textId="77777777" w:rsidR="0067484C" w:rsidRPr="007C3C0B" w:rsidRDefault="0067484C" w:rsidP="0067484C">
      <w:pPr>
        <w:spacing w:after="0" w:line="240" w:lineRule="auto"/>
        <w:ind w:left="540"/>
        <w:jc w:val="both"/>
        <w:rPr>
          <w:rFonts w:ascii="Arial" w:eastAsia="Times New Roman" w:hAnsi="Arial" w:cs="Arial"/>
          <w:b/>
        </w:rPr>
      </w:pPr>
    </w:p>
    <w:p w14:paraId="3C022AC1" w14:textId="14C00DEE" w:rsidR="0087582B" w:rsidRPr="007C3C0B" w:rsidRDefault="00C25451" w:rsidP="0067484C">
      <w:pPr>
        <w:spacing w:after="0" w:line="240" w:lineRule="auto"/>
        <w:ind w:left="540"/>
        <w:jc w:val="both"/>
        <w:rPr>
          <w:rFonts w:ascii="Arial" w:eastAsia="Times New Roman" w:hAnsi="Arial" w:cs="Arial"/>
          <w:b/>
        </w:rPr>
      </w:pPr>
      <w:r w:rsidRPr="007C3C0B">
        <w:rPr>
          <w:rFonts w:ascii="Arial" w:eastAsia="Times New Roman" w:hAnsi="Arial" w:cs="Arial"/>
          <w:b/>
        </w:rPr>
        <w:t>UAF</w:t>
      </w:r>
      <w:r w:rsidR="0087582B" w:rsidRPr="007C3C0B">
        <w:rPr>
          <w:rFonts w:ascii="Arial" w:eastAsia="Times New Roman" w:hAnsi="Arial" w:cs="Arial"/>
          <w:b/>
        </w:rPr>
        <w:t xml:space="preserve"> expects to achieve the following goals </w:t>
      </w:r>
      <w:r w:rsidR="000D5BF6" w:rsidRPr="007C3C0B">
        <w:rPr>
          <w:rFonts w:ascii="Arial" w:eastAsia="Times New Roman" w:hAnsi="Arial" w:cs="Arial"/>
          <w:b/>
        </w:rPr>
        <w:t xml:space="preserve">(at minimum) </w:t>
      </w:r>
      <w:r w:rsidR="0087582B" w:rsidRPr="007C3C0B">
        <w:rPr>
          <w:rFonts w:ascii="Arial" w:eastAsia="Times New Roman" w:hAnsi="Arial" w:cs="Arial"/>
          <w:b/>
        </w:rPr>
        <w:t xml:space="preserve">through the </w:t>
      </w:r>
      <w:r w:rsidR="00952D60" w:rsidRPr="007C3C0B">
        <w:rPr>
          <w:rFonts w:ascii="Arial" w:eastAsia="Times New Roman" w:hAnsi="Arial" w:cs="Arial"/>
          <w:b/>
        </w:rPr>
        <w:t>s</w:t>
      </w:r>
      <w:r w:rsidR="0087582B" w:rsidRPr="007C3C0B">
        <w:rPr>
          <w:rFonts w:ascii="Arial" w:eastAsia="Times New Roman" w:hAnsi="Arial" w:cs="Arial"/>
          <w:b/>
        </w:rPr>
        <w:t>elected</w:t>
      </w:r>
      <w:r w:rsidR="00952D60" w:rsidRPr="007C3C0B">
        <w:rPr>
          <w:rFonts w:ascii="Arial" w:eastAsia="Times New Roman" w:hAnsi="Arial" w:cs="Arial"/>
          <w:b/>
        </w:rPr>
        <w:t xml:space="preserve"> firm</w:t>
      </w:r>
      <w:r w:rsidR="0087582B" w:rsidRPr="007C3C0B">
        <w:rPr>
          <w:rFonts w:ascii="Arial" w:eastAsia="Times New Roman" w:hAnsi="Arial" w:cs="Arial"/>
          <w:b/>
        </w:rPr>
        <w:t>:</w:t>
      </w:r>
    </w:p>
    <w:p w14:paraId="3A2F0734" w14:textId="77777777" w:rsidR="0087582B" w:rsidRPr="007C3C0B" w:rsidRDefault="0087582B" w:rsidP="00F6113E">
      <w:pPr>
        <w:spacing w:after="0" w:line="240" w:lineRule="auto"/>
        <w:ind w:left="540"/>
        <w:jc w:val="both"/>
        <w:rPr>
          <w:rFonts w:ascii="Arial" w:eastAsia="Times New Roman" w:hAnsi="Arial" w:cs="Arial"/>
        </w:rPr>
      </w:pPr>
    </w:p>
    <w:p w14:paraId="1BF12932" w14:textId="173054F9" w:rsidR="00635C28" w:rsidRPr="007C3C0B" w:rsidRDefault="00350FA7" w:rsidP="00B44EDA">
      <w:pPr>
        <w:pStyle w:val="ListParagraph"/>
        <w:numPr>
          <w:ilvl w:val="0"/>
          <w:numId w:val="8"/>
        </w:numPr>
        <w:tabs>
          <w:tab w:val="left" w:pos="990"/>
        </w:tabs>
        <w:jc w:val="both"/>
        <w:rPr>
          <w:rFonts w:ascii="Arial" w:hAnsi="Arial" w:cs="Arial"/>
          <w:sz w:val="22"/>
          <w:szCs w:val="22"/>
        </w:rPr>
      </w:pPr>
      <w:r w:rsidRPr="007C3C0B">
        <w:rPr>
          <w:rFonts w:ascii="Arial" w:hAnsi="Arial" w:cs="Arial"/>
          <w:sz w:val="22"/>
          <w:szCs w:val="22"/>
        </w:rPr>
        <w:t>Procure an asphalt performance testing system</w:t>
      </w:r>
      <w:r w:rsidR="00635C28" w:rsidRPr="007C3C0B">
        <w:rPr>
          <w:rFonts w:ascii="Arial" w:hAnsi="Arial" w:cs="Arial"/>
          <w:sz w:val="22"/>
          <w:szCs w:val="22"/>
        </w:rPr>
        <w:t>.</w:t>
      </w:r>
    </w:p>
    <w:p w14:paraId="4541E06D" w14:textId="5B0EB063" w:rsidR="00196998" w:rsidRPr="007C3C0B" w:rsidRDefault="00350FA7" w:rsidP="00B44EDA">
      <w:pPr>
        <w:pStyle w:val="ListParagraph"/>
        <w:numPr>
          <w:ilvl w:val="0"/>
          <w:numId w:val="8"/>
        </w:numPr>
        <w:tabs>
          <w:tab w:val="left" w:pos="990"/>
        </w:tabs>
        <w:jc w:val="both"/>
        <w:rPr>
          <w:rFonts w:ascii="Arial" w:hAnsi="Arial" w:cs="Arial"/>
          <w:sz w:val="22"/>
          <w:szCs w:val="22"/>
        </w:rPr>
      </w:pPr>
      <w:r w:rsidRPr="007C3C0B">
        <w:rPr>
          <w:rFonts w:ascii="Arial" w:hAnsi="Arial" w:cs="Arial"/>
          <w:sz w:val="22"/>
          <w:szCs w:val="22"/>
        </w:rPr>
        <w:t>Install the testing system at the UAF Engineering Research Center (ENRC).</w:t>
      </w:r>
    </w:p>
    <w:p w14:paraId="4C0621DB" w14:textId="31BAB090" w:rsidR="00490033" w:rsidRPr="007C3C0B" w:rsidRDefault="00350FA7" w:rsidP="00B44EDA">
      <w:pPr>
        <w:pStyle w:val="ListParagraph"/>
        <w:numPr>
          <w:ilvl w:val="0"/>
          <w:numId w:val="8"/>
        </w:numPr>
        <w:tabs>
          <w:tab w:val="left" w:pos="990"/>
        </w:tabs>
        <w:jc w:val="both"/>
        <w:rPr>
          <w:rFonts w:ascii="Arial" w:hAnsi="Arial" w:cs="Arial"/>
          <w:sz w:val="22"/>
          <w:szCs w:val="22"/>
        </w:rPr>
      </w:pPr>
      <w:r w:rsidRPr="007C3C0B">
        <w:rPr>
          <w:rFonts w:ascii="Arial" w:hAnsi="Arial" w:cs="Arial"/>
          <w:sz w:val="22"/>
          <w:szCs w:val="22"/>
        </w:rPr>
        <w:t>Procure and install software related to the operation of the testing system and subsequent analysis of data generated by the system.</w:t>
      </w:r>
    </w:p>
    <w:p w14:paraId="527E3F42" w14:textId="5D92490D" w:rsidR="00490033" w:rsidRPr="007C3C0B" w:rsidRDefault="000E2D47" w:rsidP="00B44EDA">
      <w:pPr>
        <w:pStyle w:val="ListParagraph"/>
        <w:numPr>
          <w:ilvl w:val="0"/>
          <w:numId w:val="8"/>
        </w:numPr>
        <w:tabs>
          <w:tab w:val="left" w:pos="990"/>
        </w:tabs>
        <w:jc w:val="both"/>
        <w:rPr>
          <w:rFonts w:ascii="Arial" w:hAnsi="Arial" w:cs="Arial"/>
          <w:sz w:val="22"/>
          <w:szCs w:val="22"/>
        </w:rPr>
      </w:pPr>
      <w:r w:rsidRPr="007C3C0B">
        <w:rPr>
          <w:rFonts w:ascii="Arial" w:hAnsi="Arial" w:cs="Arial"/>
          <w:sz w:val="22"/>
          <w:szCs w:val="22"/>
        </w:rPr>
        <w:t>Obtain training materials, including (but not limited to) print, electronic, and/or video formats, related to the installation, operation, maintenance of the testing system; in addition, obtain training materials related to the analysis of data generated by the various tests performed using the system.</w:t>
      </w:r>
    </w:p>
    <w:p w14:paraId="53D58D87" w14:textId="73701219" w:rsidR="00EB12FA" w:rsidRPr="007C3C0B" w:rsidRDefault="00490033" w:rsidP="000E2D47">
      <w:pPr>
        <w:tabs>
          <w:tab w:val="left" w:pos="990"/>
        </w:tabs>
        <w:spacing w:after="0"/>
        <w:ind w:left="990" w:hanging="450"/>
        <w:jc w:val="both"/>
        <w:rPr>
          <w:rFonts w:ascii="Arial" w:eastAsia="Times New Roman" w:hAnsi="Arial" w:cs="Arial"/>
        </w:rPr>
      </w:pPr>
      <w:r w:rsidRPr="007C3C0B">
        <w:rPr>
          <w:rFonts w:ascii="Arial" w:eastAsia="Times New Roman" w:hAnsi="Arial" w:cs="Arial"/>
        </w:rPr>
        <w:t>5</w:t>
      </w:r>
      <w:r w:rsidR="00A43E92" w:rsidRPr="007C3C0B">
        <w:rPr>
          <w:rFonts w:ascii="Arial" w:eastAsia="Times New Roman" w:hAnsi="Arial" w:cs="Arial"/>
        </w:rPr>
        <w:t>.</w:t>
      </w:r>
      <w:r w:rsidR="00A43E92" w:rsidRPr="007C3C0B">
        <w:rPr>
          <w:rFonts w:ascii="Arial" w:eastAsia="Times New Roman" w:hAnsi="Arial" w:cs="Arial"/>
        </w:rPr>
        <w:tab/>
      </w:r>
      <w:r w:rsidR="000E2D47" w:rsidRPr="007C3C0B">
        <w:rPr>
          <w:rFonts w:ascii="Arial" w:eastAsia="Times New Roman" w:hAnsi="Arial" w:cs="Arial"/>
        </w:rPr>
        <w:t>Secure troubleshooting, maintenance, and repair-related services for the system</w:t>
      </w:r>
      <w:r w:rsidR="00980CBF" w:rsidRPr="007C3C0B">
        <w:rPr>
          <w:rFonts w:ascii="Arial" w:eastAsia="Times New Roman" w:hAnsi="Arial" w:cs="Arial"/>
        </w:rPr>
        <w: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29EABE9F" w14:textId="1F1F9D73" w:rsidR="00EB3B15" w:rsidRPr="007C3C0B" w:rsidRDefault="00572BB1" w:rsidP="003B51D9">
      <w:pPr>
        <w:pStyle w:val="MyNormal"/>
        <w:tabs>
          <w:tab w:val="clear" w:pos="1260"/>
          <w:tab w:val="left" w:pos="630"/>
        </w:tabs>
        <w:ind w:left="540" w:hanging="540"/>
      </w:pPr>
      <w:r w:rsidRPr="000E3984">
        <w:rPr>
          <w:rFonts w:cs="Arial"/>
          <w:b/>
          <w:szCs w:val="22"/>
        </w:rPr>
        <w:tab/>
      </w:r>
      <w:r w:rsidR="002F67E3" w:rsidRPr="007C3C0B">
        <w:rPr>
          <w:rFonts w:cs="Arial"/>
          <w:szCs w:val="22"/>
        </w:rPr>
        <w:t xml:space="preserve">The University is issuing this Request for Proposal (“RFP”) to solicit proposals for </w:t>
      </w:r>
      <w:r w:rsidR="000E2D47" w:rsidRPr="007C3C0B">
        <w:rPr>
          <w:rFonts w:cs="Arial"/>
          <w:szCs w:val="22"/>
        </w:rPr>
        <w:t>the procurement, installation, and servicing of a comprehensive asphalt performance testing system, to enhance the capabilities of the asphalt materials education and research programs of UAF.</w:t>
      </w:r>
    </w:p>
    <w:p w14:paraId="243C34D7" w14:textId="0D970B73" w:rsidR="00EB3B15" w:rsidRPr="007C3C0B" w:rsidRDefault="00EB3B15" w:rsidP="00735295">
      <w:pPr>
        <w:pStyle w:val="MyNormal"/>
        <w:ind w:left="990"/>
        <w:rPr>
          <w:rFonts w:cs="Arial"/>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7DFE9F29" w14:textId="28A5E6E3" w:rsidR="00EB3B15" w:rsidRPr="007C3C0B" w:rsidRDefault="00572BB1" w:rsidP="000E2D47">
      <w:pPr>
        <w:pStyle w:val="MyNormal"/>
        <w:tabs>
          <w:tab w:val="clear" w:pos="1260"/>
        </w:tabs>
        <w:ind w:left="540" w:hanging="540"/>
        <w:jc w:val="left"/>
        <w:rPr>
          <w:rFonts w:cs="Arial"/>
          <w:szCs w:val="22"/>
        </w:rPr>
      </w:pPr>
      <w:r w:rsidRPr="00B12F00">
        <w:rPr>
          <w:rFonts w:cs="Arial"/>
          <w:szCs w:val="22"/>
        </w:rPr>
        <w:tab/>
      </w:r>
      <w:r w:rsidR="00556AA6" w:rsidRPr="007C3C0B">
        <w:rPr>
          <w:rFonts w:cs="Arial"/>
          <w:szCs w:val="22"/>
        </w:rPr>
        <w:t>Please</w:t>
      </w:r>
      <w:r w:rsidR="009001D1" w:rsidRPr="007C3C0B">
        <w:rPr>
          <w:rFonts w:cs="Arial"/>
          <w:szCs w:val="22"/>
        </w:rPr>
        <w:t xml:space="preserve"> provide </w:t>
      </w:r>
      <w:r w:rsidR="00EB3B15" w:rsidRPr="007C3C0B">
        <w:rPr>
          <w:rFonts w:cs="Arial"/>
          <w:szCs w:val="22"/>
        </w:rPr>
        <w:t xml:space="preserve">a </w:t>
      </w:r>
      <w:r w:rsidR="000E2D47" w:rsidRPr="007C3C0B">
        <w:rPr>
          <w:rFonts w:cs="Arial"/>
          <w:szCs w:val="22"/>
        </w:rPr>
        <w:t xml:space="preserve">complete </w:t>
      </w:r>
      <w:r w:rsidR="00EB3B15" w:rsidRPr="007C3C0B">
        <w:rPr>
          <w:rFonts w:cs="Arial"/>
          <w:szCs w:val="22"/>
        </w:rPr>
        <w:t xml:space="preserve">description of </w:t>
      </w:r>
      <w:r w:rsidR="000E2D47" w:rsidRPr="007C3C0B">
        <w:rPr>
          <w:rFonts w:cs="Arial"/>
          <w:szCs w:val="22"/>
        </w:rPr>
        <w:t>itemized costs, as</w:t>
      </w:r>
      <w:r w:rsidR="009001D1" w:rsidRPr="007C3C0B">
        <w:rPr>
          <w:rFonts w:cs="Arial"/>
          <w:szCs w:val="22"/>
        </w:rPr>
        <w:t xml:space="preserve"> listed on the Official Bid Price Sheet provided within this RFP</w:t>
      </w:r>
      <w:r w:rsidR="00C03F7C" w:rsidRPr="007C3C0B">
        <w:rPr>
          <w:rFonts w:cs="Arial"/>
          <w:szCs w:val="22"/>
        </w:rPr>
        <w:t xml:space="preserve"> </w:t>
      </w:r>
      <w:r w:rsidR="009001D1" w:rsidRPr="007C3C0B">
        <w:rPr>
          <w:rFonts w:cs="Arial"/>
          <w:szCs w:val="22"/>
        </w:rPr>
        <w:t xml:space="preserve">document </w:t>
      </w:r>
      <w:r w:rsidR="00C03F7C" w:rsidRPr="007C3C0B">
        <w:rPr>
          <w:rFonts w:cs="Arial"/>
          <w:b/>
          <w:szCs w:val="22"/>
        </w:rPr>
        <w:t>(see</w:t>
      </w:r>
      <w:r w:rsidR="000E2D47" w:rsidRPr="007C3C0B">
        <w:rPr>
          <w:rFonts w:cs="Arial"/>
          <w:b/>
          <w:szCs w:val="22"/>
        </w:rPr>
        <w:t xml:space="preserve"> </w:t>
      </w:r>
      <w:r w:rsidR="009001D1" w:rsidRPr="007C3C0B">
        <w:rPr>
          <w:rFonts w:cs="Arial"/>
          <w:b/>
          <w:szCs w:val="22"/>
        </w:rPr>
        <w:t>Appendix II).</w:t>
      </w:r>
      <w:r w:rsidR="009001D1" w:rsidRPr="007C3C0B">
        <w:rPr>
          <w:rFonts w:cs="Arial"/>
          <w:szCs w:val="22"/>
        </w:rPr>
        <w:t xml:space="preserve"> </w:t>
      </w:r>
    </w:p>
    <w:p w14:paraId="5E73A6F2" w14:textId="77777777" w:rsidR="00556AA6" w:rsidRDefault="00556AA6" w:rsidP="00B626B7">
      <w:pPr>
        <w:pStyle w:val="MyNormal"/>
        <w:ind w:left="1260" w:hanging="1260"/>
        <w:jc w:val="left"/>
        <w:rPr>
          <w:rFonts w:cs="Arial"/>
          <w:color w:val="FF0000"/>
          <w:szCs w:val="22"/>
        </w:rPr>
      </w:pPr>
    </w:p>
    <w:p w14:paraId="7BE7DF56" w14:textId="798E839E" w:rsidR="00B626B7" w:rsidRDefault="00EB3B15" w:rsidP="00B626B7">
      <w:pPr>
        <w:pStyle w:val="MyNormal"/>
        <w:ind w:left="1260" w:hanging="1260"/>
        <w:jc w:val="left"/>
        <w:rPr>
          <w:rFonts w:cs="Arial"/>
          <w:szCs w:val="22"/>
        </w:rPr>
      </w:pPr>
      <w:r>
        <w:rPr>
          <w:rFonts w:cs="Arial"/>
          <w:color w:val="FF0000"/>
          <w:szCs w:val="22"/>
        </w:rPr>
        <w:tab/>
      </w:r>
      <w:r w:rsidR="009001D1" w:rsidRPr="00B12F00">
        <w:rPr>
          <w:rFonts w:cs="Arial"/>
          <w:szCs w:val="22"/>
        </w:rPr>
        <w:t xml:space="preserve">Pricing must be valid </w:t>
      </w:r>
      <w:r w:rsidR="009001D1" w:rsidRPr="00D8184B">
        <w:rPr>
          <w:rFonts w:cs="Arial"/>
          <w:szCs w:val="22"/>
        </w:rPr>
        <w:t xml:space="preserve">for </w:t>
      </w:r>
      <w:r w:rsidR="003E5B09" w:rsidRPr="003E5B09">
        <w:rPr>
          <w:rFonts w:cs="Arial"/>
          <w:color w:val="365F91" w:themeColor="accent1" w:themeShade="BF"/>
          <w:szCs w:val="22"/>
        </w:rPr>
        <w:t>60</w:t>
      </w:r>
      <w:r w:rsidR="00D8184B" w:rsidRPr="0027681E">
        <w:rPr>
          <w:rFonts w:cs="Arial"/>
          <w:color w:val="FF0000"/>
          <w:szCs w:val="22"/>
        </w:rPr>
        <w:t xml:space="preserve"> </w:t>
      </w:r>
      <w:r w:rsidR="00D8184B" w:rsidRPr="00D8184B">
        <w:rPr>
          <w:rFonts w:cs="Arial"/>
          <w:szCs w:val="22"/>
        </w:rPr>
        <w:t>days</w:t>
      </w:r>
      <w:r w:rsidR="009001D1" w:rsidRPr="00D8184B">
        <w:rPr>
          <w:rFonts w:cs="Arial"/>
          <w:szCs w:val="22"/>
        </w:rPr>
        <w:t xml:space="preserve"> </w:t>
      </w:r>
      <w:r w:rsidR="00C03F7C">
        <w:rPr>
          <w:rFonts w:cs="Arial"/>
          <w:szCs w:val="22"/>
        </w:rPr>
        <w:t>following the bid response due</w:t>
      </w:r>
      <w:r w:rsidR="00556AA6">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B626B7">
        <w:rPr>
          <w:rFonts w:cs="Arial"/>
          <w:szCs w:val="22"/>
        </w:rPr>
        <w:t>The</w:t>
      </w:r>
    </w:p>
    <w:p w14:paraId="25F8841E" w14:textId="77777777" w:rsidR="00B626B7" w:rsidRDefault="00B626B7" w:rsidP="00B626B7">
      <w:pPr>
        <w:pStyle w:val="MyNormal"/>
        <w:ind w:left="1260" w:hanging="1260"/>
        <w:jc w:val="left"/>
        <w:rPr>
          <w:rFonts w:cs="Arial"/>
          <w:szCs w:val="22"/>
        </w:rPr>
      </w:pPr>
      <w:r>
        <w:rPr>
          <w:rFonts w:cs="Arial"/>
          <w:szCs w:val="22"/>
        </w:rPr>
        <w:tab/>
      </w:r>
      <w:r w:rsidR="0046331D">
        <w:rPr>
          <w:rFonts w:cs="Arial"/>
          <w:szCs w:val="22"/>
        </w:rPr>
        <w:t>University will</w:t>
      </w:r>
      <w:r>
        <w:rPr>
          <w:rFonts w:cs="Arial"/>
          <w:szCs w:val="22"/>
        </w:rPr>
        <w:t xml:space="preserve"> </w:t>
      </w:r>
      <w:r w:rsidR="009001D1" w:rsidRPr="00B12F00">
        <w:rPr>
          <w:rFonts w:cs="Arial"/>
          <w:szCs w:val="22"/>
        </w:rPr>
        <w:t>not be obligated to pay any costs</w:t>
      </w:r>
      <w:r w:rsidR="00C03F7C">
        <w:rPr>
          <w:rFonts w:cs="Arial"/>
          <w:szCs w:val="22"/>
        </w:rPr>
        <w:t xml:space="preserve"> not identified on the Official</w:t>
      </w:r>
      <w:r w:rsidR="0046331D">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w:t>
      </w:r>
    </w:p>
    <w:p w14:paraId="7B4361C1" w14:textId="77777777" w:rsidR="00B626B7" w:rsidRDefault="00B626B7" w:rsidP="00B626B7">
      <w:pPr>
        <w:pStyle w:val="MyNormal"/>
        <w:ind w:left="1260" w:hanging="1260"/>
        <w:jc w:val="left"/>
        <w:rPr>
          <w:rFonts w:cs="Arial"/>
          <w:szCs w:val="22"/>
        </w:rPr>
      </w:pPr>
      <w:r>
        <w:rPr>
          <w:rFonts w:cs="Arial"/>
          <w:szCs w:val="22"/>
        </w:rPr>
        <w:tab/>
      </w:r>
      <w:r w:rsidR="0046331D">
        <w:rPr>
          <w:rFonts w:cs="Arial"/>
          <w:szCs w:val="22"/>
        </w:rPr>
        <w:t>The respondent must</w:t>
      </w:r>
      <w:r>
        <w:rPr>
          <w:rFonts w:cs="Arial"/>
          <w:szCs w:val="22"/>
        </w:rPr>
        <w:t xml:space="preserve"> </w:t>
      </w:r>
      <w:r w:rsidR="009001D1" w:rsidRPr="00B12F00">
        <w:rPr>
          <w:rFonts w:cs="Arial"/>
          <w:szCs w:val="22"/>
        </w:rPr>
        <w:t>certify that any costs not identified by the respondent, but</w:t>
      </w:r>
    </w:p>
    <w:p w14:paraId="52F8712A" w14:textId="3A68B67F" w:rsidR="00B626B7" w:rsidRDefault="00B626B7" w:rsidP="00B626B7">
      <w:pPr>
        <w:pStyle w:val="MyNormal"/>
        <w:ind w:left="1260" w:hanging="1260"/>
        <w:jc w:val="left"/>
        <w:rPr>
          <w:rFonts w:cs="Arial"/>
          <w:szCs w:val="22"/>
        </w:rPr>
      </w:pPr>
      <w:r>
        <w:rPr>
          <w:rFonts w:cs="Arial"/>
          <w:szCs w:val="22"/>
        </w:rPr>
        <w:tab/>
      </w:r>
      <w:r w:rsidR="009001D1" w:rsidRPr="00B12F00">
        <w:rPr>
          <w:rFonts w:cs="Arial"/>
          <w:szCs w:val="22"/>
        </w:rPr>
        <w:t>subsequent</w:t>
      </w:r>
      <w:r w:rsidR="0046331D">
        <w:rPr>
          <w:rFonts w:cs="Arial"/>
          <w:szCs w:val="22"/>
        </w:rPr>
        <w:t>ly incurred in order to achieve</w:t>
      </w:r>
      <w:r>
        <w:rPr>
          <w:rFonts w:cs="Arial"/>
          <w:szCs w:val="22"/>
        </w:rPr>
        <w:t xml:space="preserve"> </w:t>
      </w:r>
      <w:r w:rsidR="009001D1" w:rsidRPr="00B12F00">
        <w:rPr>
          <w:rFonts w:cs="Arial"/>
          <w:szCs w:val="22"/>
        </w:rPr>
        <w:t xml:space="preserve">successful </w:t>
      </w:r>
      <w:r w:rsidR="003E5B09">
        <w:rPr>
          <w:rFonts w:cs="Arial"/>
          <w:szCs w:val="22"/>
        </w:rPr>
        <w:t>delivery of the system</w:t>
      </w:r>
      <w:r w:rsidR="009001D1" w:rsidRPr="00B12F00">
        <w:rPr>
          <w:rFonts w:cs="Arial"/>
          <w:szCs w:val="22"/>
        </w:rPr>
        <w:t>, will be borne</w:t>
      </w:r>
    </w:p>
    <w:p w14:paraId="5BF8A768" w14:textId="2A329A2E" w:rsidR="001A3677" w:rsidRDefault="00B626B7" w:rsidP="00B626B7">
      <w:pPr>
        <w:pStyle w:val="MyNormal"/>
        <w:ind w:left="1260" w:hanging="1260"/>
        <w:jc w:val="left"/>
        <w:rPr>
          <w:rFonts w:cs="Arial"/>
          <w:szCs w:val="22"/>
        </w:rPr>
      </w:pPr>
      <w:r>
        <w:rPr>
          <w:rFonts w:cs="Arial"/>
          <w:szCs w:val="22"/>
        </w:rPr>
        <w:tab/>
      </w:r>
      <w:r w:rsidR="00C03F7C">
        <w:rPr>
          <w:rFonts w:cs="Arial"/>
          <w:szCs w:val="22"/>
        </w:rPr>
        <w:t xml:space="preserve">by </w:t>
      </w:r>
      <w:r w:rsidR="007E6669">
        <w:rPr>
          <w:rFonts w:cs="Arial"/>
          <w:szCs w:val="22"/>
        </w:rPr>
        <w:t>the respondent</w:t>
      </w:r>
      <w:r w:rsidR="0046331D">
        <w:rPr>
          <w:rFonts w:cs="Arial"/>
          <w:szCs w:val="22"/>
        </w:rPr>
        <w:t>.  Failure to do so may result</w:t>
      </w:r>
      <w:r>
        <w:rPr>
          <w:rFonts w:cs="Arial"/>
          <w:szCs w:val="22"/>
        </w:rPr>
        <w:t xml:space="preserve"> </w:t>
      </w:r>
      <w:r w:rsidR="009001D1" w:rsidRPr="00B12F00">
        <w:rPr>
          <w:rFonts w:cs="Arial"/>
          <w:szCs w:val="22"/>
        </w:rPr>
        <w:t>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02C5DD6E"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2"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2"/>
      <w:r w:rsidR="00E517FE" w:rsidRPr="001A3677">
        <w:rPr>
          <w:rFonts w:ascii="Arial" w:eastAsia="Times New Roman" w:hAnsi="Arial" w:cs="Arial"/>
          <w:b/>
          <w:noProof/>
        </w:rPr>
        <w:t>REFERENCES</w:t>
      </w:r>
    </w:p>
    <w:p w14:paraId="5BB5BE2A" w14:textId="3962B3B7" w:rsidR="00E517FE" w:rsidRPr="007C3C0B" w:rsidRDefault="00E517FE" w:rsidP="00204524">
      <w:pPr>
        <w:numPr>
          <w:ilvl w:val="1"/>
          <w:numId w:val="0"/>
        </w:numPr>
        <w:tabs>
          <w:tab w:val="num" w:pos="540"/>
        </w:tabs>
        <w:spacing w:after="0" w:line="240" w:lineRule="auto"/>
        <w:ind w:left="540" w:hanging="540"/>
        <w:outlineLvl w:val="1"/>
        <w:rPr>
          <w:rFonts w:ascii="Arial" w:hAnsi="Arial" w:cs="Arial"/>
        </w:rPr>
      </w:pPr>
      <w:r w:rsidRPr="00B12F00">
        <w:rPr>
          <w:rFonts w:ascii="Arial" w:eastAsia="Times New Roman" w:hAnsi="Arial" w:cs="Arial"/>
          <w:b/>
          <w:noProof/>
        </w:rPr>
        <w:tab/>
      </w:r>
      <w:r w:rsidRPr="007C3C0B">
        <w:rPr>
          <w:rFonts w:ascii="Arial" w:hAnsi="Arial" w:cs="Arial"/>
        </w:rPr>
        <w:t xml:space="preserve">Respondents must </w:t>
      </w:r>
      <w:r w:rsidR="000D22E3" w:rsidRPr="007C3C0B">
        <w:rPr>
          <w:rFonts w:ascii="Arial" w:hAnsi="Arial" w:cs="Arial"/>
        </w:rPr>
        <w:t>provide</w:t>
      </w:r>
      <w:r w:rsidRPr="007C3C0B">
        <w:rPr>
          <w:rFonts w:ascii="Arial" w:hAnsi="Arial" w:cs="Arial"/>
        </w:rPr>
        <w:t xml:space="preserve"> </w:t>
      </w:r>
      <w:r w:rsidR="000D22E3" w:rsidRPr="007C3C0B">
        <w:rPr>
          <w:rFonts w:ascii="Arial" w:hAnsi="Arial" w:cs="Arial"/>
        </w:rPr>
        <w:t>a minimum of</w:t>
      </w:r>
      <w:r w:rsidRPr="007C3C0B">
        <w:rPr>
          <w:rFonts w:ascii="Arial" w:hAnsi="Arial" w:cs="Arial"/>
        </w:rPr>
        <w:t xml:space="preserve"> three (3) reference</w:t>
      </w:r>
      <w:r w:rsidR="000D22E3" w:rsidRPr="007C3C0B">
        <w:rPr>
          <w:rFonts w:ascii="Arial" w:hAnsi="Arial" w:cs="Arial"/>
        </w:rPr>
        <w:t>s</w:t>
      </w:r>
      <w:r w:rsidRPr="007C3C0B">
        <w:rPr>
          <w:rFonts w:ascii="Arial" w:hAnsi="Arial" w:cs="Arial"/>
        </w:rPr>
        <w:t xml:space="preserve">, </w:t>
      </w:r>
      <w:r w:rsidR="003E5B09" w:rsidRPr="007C3C0B">
        <w:rPr>
          <w:rFonts w:ascii="Arial" w:hAnsi="Arial" w:cs="Arial"/>
        </w:rPr>
        <w:t>one of which (</w:t>
      </w:r>
      <w:r w:rsidRPr="007C3C0B">
        <w:rPr>
          <w:rFonts w:ascii="Arial" w:hAnsi="Arial" w:cs="Arial"/>
        </w:rPr>
        <w:t>preferably</w:t>
      </w:r>
      <w:r w:rsidR="003E5B09" w:rsidRPr="007C3C0B">
        <w:rPr>
          <w:rFonts w:ascii="Arial" w:hAnsi="Arial" w:cs="Arial"/>
        </w:rPr>
        <w:t>) represents</w:t>
      </w:r>
      <w:r w:rsidRPr="007C3C0B">
        <w:rPr>
          <w:rFonts w:ascii="Arial" w:hAnsi="Arial" w:cs="Arial"/>
        </w:rPr>
        <w:t xml:space="preserve"> </w:t>
      </w:r>
      <w:r w:rsidR="003E5B09" w:rsidRPr="007C3C0B">
        <w:rPr>
          <w:rFonts w:ascii="Arial" w:hAnsi="Arial" w:cs="Arial"/>
        </w:rPr>
        <w:t>an institution of</w:t>
      </w:r>
      <w:r w:rsidRPr="007C3C0B">
        <w:rPr>
          <w:rFonts w:ascii="Arial" w:hAnsi="Arial" w:cs="Arial"/>
        </w:rPr>
        <w:t xml:space="preserve"> higher education, (including </w:t>
      </w:r>
      <w:r w:rsidR="000D22E3" w:rsidRPr="007C3C0B">
        <w:rPr>
          <w:rFonts w:ascii="Arial" w:hAnsi="Arial" w:cs="Arial"/>
        </w:rPr>
        <w:t xml:space="preserve">the organization’s name, address, </w:t>
      </w:r>
      <w:r w:rsidRPr="007C3C0B">
        <w:rPr>
          <w:rFonts w:ascii="Arial" w:hAnsi="Arial" w:cs="Arial"/>
        </w:rPr>
        <w:t xml:space="preserve">persons to contact, telephone numbers, and email addresses) </w:t>
      </w:r>
      <w:r w:rsidR="003E5B09" w:rsidRPr="007C3C0B">
        <w:rPr>
          <w:rFonts w:ascii="Arial" w:hAnsi="Arial" w:cs="Arial"/>
        </w:rPr>
        <w:t>to which the</w:t>
      </w:r>
      <w:r w:rsidRPr="007C3C0B">
        <w:rPr>
          <w:rFonts w:ascii="Arial" w:hAnsi="Arial" w:cs="Arial"/>
        </w:rPr>
        <w:t xml:space="preserve"> respondent</w:t>
      </w:r>
      <w:r w:rsidR="003E5B09" w:rsidRPr="007C3C0B">
        <w:rPr>
          <w:rFonts w:ascii="Arial" w:hAnsi="Arial" w:cs="Arial"/>
        </w:rPr>
        <w:t xml:space="preserve"> has provided a testing system</w:t>
      </w:r>
      <w:r w:rsidRPr="007C3C0B">
        <w:rPr>
          <w:rFonts w:ascii="Arial" w:hAnsi="Arial" w:cs="Arial"/>
        </w:rPr>
        <w:t xml:space="preserve">.  </w:t>
      </w:r>
      <w:r w:rsidR="000D22E3" w:rsidRPr="007C3C0B">
        <w:rPr>
          <w:rFonts w:ascii="Arial" w:hAnsi="Arial" w:cs="Arial"/>
        </w:rPr>
        <w:t xml:space="preserve">References are to be parties who can attest to the qualifications relevant to providing </w:t>
      </w:r>
      <w:r w:rsidR="003E5B09" w:rsidRPr="007C3C0B">
        <w:rPr>
          <w:rFonts w:ascii="Arial" w:hAnsi="Arial" w:cs="Arial"/>
        </w:rPr>
        <w:t xml:space="preserve">the </w:t>
      </w:r>
      <w:r w:rsidR="000D22E3" w:rsidRPr="007C3C0B">
        <w:rPr>
          <w:rFonts w:ascii="Arial" w:hAnsi="Arial" w:cs="Arial"/>
        </w:rPr>
        <w:t>services requested.</w:t>
      </w:r>
      <w:r w:rsidR="00556AA6" w:rsidRPr="007C3C0B">
        <w:rPr>
          <w:rFonts w:ascii="Arial" w:hAnsi="Arial" w:cs="Arial"/>
        </w:rPr>
        <w:t xml:space="preserve"> </w:t>
      </w:r>
      <w:r w:rsidRPr="007C3C0B">
        <w:rPr>
          <w:rFonts w:ascii="Arial" w:hAnsi="Arial" w:cs="Arial"/>
        </w:rPr>
        <w:t xml:space="preserve">The University reserves the right to contact any </w:t>
      </w:r>
      <w:r w:rsidR="000D22E3" w:rsidRPr="007C3C0B">
        <w:rPr>
          <w:rFonts w:ascii="Arial" w:hAnsi="Arial" w:cs="Arial"/>
        </w:rPr>
        <w:t>references provided</w:t>
      </w:r>
      <w:r w:rsidRPr="007C3C0B">
        <w:rPr>
          <w:rFonts w:ascii="Arial" w:hAnsi="Arial" w:cs="Arial"/>
        </w:rPr>
        <w:t xml:space="preserve"> to evaluate the level of performance and customer satisfaction.</w:t>
      </w:r>
      <w:r w:rsidR="00A42BD7" w:rsidRPr="007C3C0B">
        <w:rPr>
          <w:rFonts w:ascii="Arial" w:hAnsi="Arial" w:cs="Arial"/>
        </w:rPr>
        <w:t xml:space="preserve">  </w:t>
      </w:r>
      <w:r w:rsidR="00A42BD7" w:rsidRPr="007C3C0B">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xml:space="preserve">.  Failure of Respondents to fully acquaint </w:t>
      </w:r>
      <w:r w:rsidRPr="00E4748A">
        <w:rPr>
          <w:rFonts w:ascii="Arial" w:hAnsi="Arial" w:cs="Arial"/>
        </w:rPr>
        <w:lastRenderedPageBreak/>
        <w:t>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7C3C0B"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7C3C0B">
        <w:rPr>
          <w:rFonts w:ascii="Arial" w:eastAsia="Times New Roman" w:hAnsi="Arial" w:cs="Arial"/>
        </w:rPr>
        <w:t>The following schedule will apply to this RFP, but may change in accordance with the University's needs:</w:t>
      </w:r>
    </w:p>
    <w:p w14:paraId="497D8C7F" w14:textId="77777777"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0458A21F"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3C0B">
        <w:rPr>
          <w:rFonts w:ascii="Arial" w:eastAsia="Times New Roman" w:hAnsi="Arial" w:cs="Arial"/>
        </w:rPr>
        <w:tab/>
      </w:r>
      <w:r w:rsidR="003E5B09" w:rsidRPr="007C3C0B">
        <w:rPr>
          <w:rFonts w:ascii="Arial" w:eastAsia="Times New Roman" w:hAnsi="Arial" w:cs="Arial"/>
        </w:rPr>
        <w:t>6</w:t>
      </w:r>
      <w:r w:rsidRPr="007C3C0B">
        <w:rPr>
          <w:rFonts w:ascii="Arial" w:eastAsia="Times New Roman" w:hAnsi="Arial" w:cs="Arial"/>
        </w:rPr>
        <w:t>/</w:t>
      </w:r>
      <w:r w:rsidR="003E5B09" w:rsidRPr="007C3C0B">
        <w:rPr>
          <w:rFonts w:ascii="Arial" w:eastAsia="Times New Roman" w:hAnsi="Arial" w:cs="Arial"/>
        </w:rPr>
        <w:t>2</w:t>
      </w:r>
      <w:r w:rsidR="00E642FD">
        <w:rPr>
          <w:rFonts w:ascii="Arial" w:eastAsia="Times New Roman" w:hAnsi="Arial" w:cs="Arial"/>
        </w:rPr>
        <w:t>1</w:t>
      </w:r>
      <w:r w:rsidRPr="007C3C0B">
        <w:rPr>
          <w:rFonts w:ascii="Arial" w:eastAsia="Times New Roman" w:hAnsi="Arial" w:cs="Arial"/>
        </w:rPr>
        <w:t>/17:</w:t>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t>RFP released to prospective respondents</w:t>
      </w:r>
    </w:p>
    <w:p w14:paraId="08BD15C3" w14:textId="768877FC"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3C0B">
        <w:rPr>
          <w:rFonts w:ascii="Arial" w:eastAsia="Times New Roman" w:hAnsi="Arial" w:cs="Arial"/>
          <w:b/>
          <w:noProof/>
        </w:rPr>
        <w:tab/>
      </w:r>
      <w:r w:rsidR="003E5B09" w:rsidRPr="007C3C0B">
        <w:rPr>
          <w:rFonts w:ascii="Arial" w:eastAsia="Times New Roman" w:hAnsi="Arial" w:cs="Arial"/>
          <w:noProof/>
        </w:rPr>
        <w:t>7</w:t>
      </w:r>
      <w:r w:rsidRPr="007C3C0B">
        <w:rPr>
          <w:rFonts w:ascii="Arial" w:eastAsia="Times New Roman" w:hAnsi="Arial" w:cs="Arial"/>
          <w:noProof/>
        </w:rPr>
        <w:t>/</w:t>
      </w:r>
      <w:r w:rsidR="003418CD" w:rsidRPr="007C3C0B">
        <w:rPr>
          <w:rFonts w:ascii="Arial" w:eastAsia="Times New Roman" w:hAnsi="Arial" w:cs="Arial"/>
          <w:noProof/>
        </w:rPr>
        <w:t>4</w:t>
      </w:r>
      <w:r w:rsidRPr="007C3C0B">
        <w:rPr>
          <w:rFonts w:ascii="Arial" w:eastAsia="Times New Roman" w:hAnsi="Arial" w:cs="Arial"/>
          <w:noProof/>
        </w:rPr>
        <w:t>/17:</w:t>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t xml:space="preserve">4:00 PM CST - Last date/time UAF will accept questions </w:t>
      </w:r>
    </w:p>
    <w:p w14:paraId="58F8A1D8" w14:textId="09CEF177"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3C0B">
        <w:rPr>
          <w:rFonts w:ascii="Arial" w:eastAsia="Times New Roman" w:hAnsi="Arial" w:cs="Arial"/>
          <w:b/>
          <w:noProof/>
        </w:rPr>
        <w:tab/>
      </w:r>
      <w:r w:rsidR="003E5B09" w:rsidRPr="007C3C0B">
        <w:rPr>
          <w:rFonts w:ascii="Arial" w:eastAsia="Times New Roman" w:hAnsi="Arial" w:cs="Arial"/>
          <w:noProof/>
        </w:rPr>
        <w:t>7</w:t>
      </w:r>
      <w:r w:rsidRPr="007C3C0B">
        <w:rPr>
          <w:rFonts w:ascii="Arial" w:eastAsia="Times New Roman" w:hAnsi="Arial" w:cs="Arial"/>
          <w:noProof/>
        </w:rPr>
        <w:t>/</w:t>
      </w:r>
      <w:r w:rsidR="003418CD" w:rsidRPr="007C3C0B">
        <w:rPr>
          <w:rFonts w:ascii="Arial" w:eastAsia="Times New Roman" w:hAnsi="Arial" w:cs="Arial"/>
          <w:noProof/>
        </w:rPr>
        <w:t>6</w:t>
      </w:r>
      <w:r w:rsidRPr="007C3C0B">
        <w:rPr>
          <w:rFonts w:ascii="Arial" w:eastAsia="Times New Roman" w:hAnsi="Arial" w:cs="Arial"/>
          <w:noProof/>
        </w:rPr>
        <w:t>/17:</w:t>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t>Last date UAF will issue an addendum</w:t>
      </w:r>
    </w:p>
    <w:p w14:paraId="5565CAA9" w14:textId="2840D2D9"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C3C0B">
        <w:rPr>
          <w:rFonts w:ascii="Arial" w:eastAsia="Times New Roman" w:hAnsi="Arial" w:cs="Arial"/>
          <w:b/>
          <w:noProof/>
        </w:rPr>
        <w:tab/>
      </w:r>
      <w:r w:rsidR="003E5B09" w:rsidRPr="007C3C0B">
        <w:rPr>
          <w:rFonts w:ascii="Arial" w:eastAsia="Times New Roman" w:hAnsi="Arial" w:cs="Arial"/>
          <w:noProof/>
        </w:rPr>
        <w:t>7</w:t>
      </w:r>
      <w:r w:rsidRPr="007C3C0B">
        <w:rPr>
          <w:rFonts w:ascii="Arial" w:eastAsia="Times New Roman" w:hAnsi="Arial" w:cs="Arial"/>
          <w:noProof/>
        </w:rPr>
        <w:t>/</w:t>
      </w:r>
      <w:r w:rsidR="003E5B09" w:rsidRPr="007C3C0B">
        <w:rPr>
          <w:rFonts w:ascii="Arial" w:eastAsia="Times New Roman" w:hAnsi="Arial" w:cs="Arial"/>
          <w:noProof/>
        </w:rPr>
        <w:t>1</w:t>
      </w:r>
      <w:r w:rsidR="00FA6AEB">
        <w:rPr>
          <w:rFonts w:ascii="Arial" w:eastAsia="Times New Roman" w:hAnsi="Arial" w:cs="Arial"/>
          <w:noProof/>
        </w:rPr>
        <w:t>1</w:t>
      </w:r>
      <w:r w:rsidRPr="007C3C0B">
        <w:rPr>
          <w:rFonts w:ascii="Arial" w:eastAsia="Times New Roman" w:hAnsi="Arial" w:cs="Arial"/>
          <w:noProof/>
        </w:rPr>
        <w:t>/17:</w:t>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t>Proposal submission deadline 2:30 PM CST</w:t>
      </w:r>
    </w:p>
    <w:p w14:paraId="3D1CA484" w14:textId="07D5EAA2" w:rsidR="00D12E30" w:rsidRPr="007C3C0B"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7C3C0B">
        <w:rPr>
          <w:rFonts w:ascii="Arial" w:eastAsia="Times New Roman" w:hAnsi="Arial" w:cs="Arial"/>
        </w:rPr>
        <w:tab/>
      </w:r>
      <w:r w:rsidR="003E5B09" w:rsidRPr="007C3C0B">
        <w:rPr>
          <w:rFonts w:ascii="Arial" w:eastAsia="Times New Roman" w:hAnsi="Arial" w:cs="Arial"/>
          <w:noProof/>
        </w:rPr>
        <w:t>7</w:t>
      </w:r>
      <w:r w:rsidR="00D12E30" w:rsidRPr="007C3C0B">
        <w:rPr>
          <w:rFonts w:ascii="Arial" w:eastAsia="Times New Roman" w:hAnsi="Arial" w:cs="Arial"/>
          <w:noProof/>
        </w:rPr>
        <w:t>/1</w:t>
      </w:r>
      <w:r w:rsidR="003E5B09" w:rsidRPr="007C3C0B">
        <w:rPr>
          <w:rFonts w:ascii="Arial" w:eastAsia="Times New Roman" w:hAnsi="Arial" w:cs="Arial"/>
          <w:noProof/>
        </w:rPr>
        <w:t>7</w:t>
      </w:r>
      <w:r w:rsidR="00D12E30" w:rsidRPr="007C3C0B">
        <w:rPr>
          <w:rFonts w:ascii="Arial" w:eastAsia="Times New Roman" w:hAnsi="Arial" w:cs="Arial"/>
          <w:noProof/>
        </w:rPr>
        <w:t>/17:</w:t>
      </w:r>
      <w:r w:rsidR="00D12E30" w:rsidRPr="007C3C0B">
        <w:rPr>
          <w:rFonts w:ascii="Arial" w:eastAsia="Times New Roman" w:hAnsi="Arial" w:cs="Arial"/>
        </w:rPr>
        <w:tab/>
      </w:r>
      <w:r w:rsidR="00D12E30" w:rsidRPr="007C3C0B">
        <w:rPr>
          <w:rFonts w:ascii="Arial" w:eastAsia="Times New Roman" w:hAnsi="Arial" w:cs="Arial"/>
        </w:rPr>
        <w:tab/>
      </w:r>
      <w:r w:rsidR="00D12E30" w:rsidRPr="007C3C0B">
        <w:rPr>
          <w:rFonts w:ascii="Arial" w:eastAsia="Times New Roman" w:hAnsi="Arial" w:cs="Arial"/>
        </w:rPr>
        <w:tab/>
      </w:r>
      <w:r w:rsidR="00D12E30" w:rsidRPr="007C3C0B">
        <w:rPr>
          <w:rFonts w:ascii="Arial" w:eastAsia="Times New Roman" w:hAnsi="Arial" w:cs="Arial"/>
        </w:rPr>
        <w:tab/>
        <w:t>Notice of Intent to Award</w:t>
      </w:r>
    </w:p>
    <w:p w14:paraId="0EE01DBE" w14:textId="77777777" w:rsidR="00D12E30"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C3C0B">
        <w:rPr>
          <w:rFonts w:ascii="Arial" w:eastAsia="Times New Roman" w:hAnsi="Arial" w:cs="Arial"/>
          <w:b/>
          <w:noProof/>
        </w:rPr>
        <w:tab/>
      </w:r>
      <w:r w:rsidRPr="007C3C0B">
        <w:rPr>
          <w:rFonts w:ascii="Arial" w:eastAsia="Times New Roman" w:hAnsi="Arial" w:cs="Arial"/>
        </w:rPr>
        <w:t>Upon Award:</w:t>
      </w:r>
      <w:r w:rsidRPr="007C3C0B">
        <w:rPr>
          <w:rFonts w:ascii="Arial" w:eastAsia="Times New Roman" w:hAnsi="Arial" w:cs="Arial"/>
        </w:rPr>
        <w:tab/>
      </w:r>
      <w:r w:rsidRPr="007C3C0B">
        <w:rPr>
          <w:rFonts w:ascii="Arial" w:eastAsia="Times New Roman" w:hAnsi="Arial" w:cs="Arial"/>
        </w:rPr>
        <w:tab/>
      </w:r>
      <w:r w:rsidRPr="007C3C0B">
        <w:rPr>
          <w:rFonts w:ascii="Arial" w:eastAsia="Times New Roman" w:hAnsi="Arial" w:cs="Arial"/>
        </w:rPr>
        <w:tab/>
        <w:t>Contract Negotiations Begin (upon intent to award)</w:t>
      </w:r>
    </w:p>
    <w:p w14:paraId="1F66ED98" w14:textId="2FA225C3" w:rsidR="00545FA1" w:rsidRPr="007C3C0B"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7C3C0B">
        <w:rPr>
          <w:rFonts w:ascii="Arial" w:eastAsia="Times New Roman" w:hAnsi="Arial" w:cs="Arial"/>
        </w:rPr>
        <w:tab/>
      </w:r>
      <w:r w:rsidR="003E5B09" w:rsidRPr="007C3C0B">
        <w:rPr>
          <w:rFonts w:ascii="Arial" w:eastAsia="Times New Roman" w:hAnsi="Arial" w:cs="Arial"/>
        </w:rPr>
        <w:t xml:space="preserve">Upon </w:t>
      </w:r>
      <w:r w:rsidRPr="007C3C0B">
        <w:rPr>
          <w:rFonts w:ascii="Arial" w:eastAsia="Times New Roman" w:hAnsi="Arial" w:cs="Arial"/>
        </w:rPr>
        <w:t>Contract Approval:</w:t>
      </w:r>
      <w:r w:rsidRPr="007C3C0B">
        <w:rPr>
          <w:rFonts w:ascii="Arial" w:eastAsia="Times New Roman" w:hAnsi="Arial" w:cs="Arial"/>
        </w:rPr>
        <w:tab/>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3" w:name="_Toc472326936"/>
      <w:bookmarkStart w:id="4"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3"/>
      <w:bookmarkEnd w:id="4"/>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0F2D4930" w:rsidR="009A569A" w:rsidRPr="007C3C0B"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7C3C0B">
        <w:rPr>
          <w:rFonts w:ascii="Arial" w:hAnsi="Arial" w:cs="Arial"/>
        </w:rPr>
        <w:t xml:space="preserve">The term (“Term”) of this contract will </w:t>
      </w:r>
      <w:r w:rsidR="00A56CFC" w:rsidRPr="007C3C0B">
        <w:rPr>
          <w:rFonts w:ascii="Arial" w:hAnsi="Arial" w:cs="Arial"/>
          <w:bCs/>
        </w:rPr>
        <w:t>begin upon date of contract award</w:t>
      </w:r>
      <w:r w:rsidR="00A56CFC" w:rsidRPr="007C3C0B">
        <w:rPr>
          <w:rFonts w:ascii="Arial" w:hAnsi="Arial" w:cs="Arial"/>
        </w:rPr>
        <w:t xml:space="preserve">.  </w:t>
      </w:r>
      <w:r w:rsidR="003E5B09" w:rsidRPr="007C3C0B">
        <w:rPr>
          <w:rFonts w:ascii="Arial" w:hAnsi="Arial" w:cs="Arial"/>
        </w:rPr>
        <w:t xml:space="preserve">The contractor will, as part of the response to this RFP, </w:t>
      </w:r>
      <w:r w:rsidR="003E5B09" w:rsidRPr="007C3C0B">
        <w:rPr>
          <w:rFonts w:ascii="Arial" w:hAnsi="Arial" w:cs="Arial"/>
          <w:i/>
        </w:rPr>
        <w:t>propose</w:t>
      </w:r>
      <w:r w:rsidR="003E5B09" w:rsidRPr="007C3C0B">
        <w:rPr>
          <w:rFonts w:ascii="Arial" w:hAnsi="Arial" w:cs="Arial"/>
        </w:rPr>
        <w:t xml:space="preserve"> delivery and installation date(s) for the testing system – including hardware and software.  </w:t>
      </w:r>
      <w:r w:rsidR="00914915" w:rsidRPr="007C3C0B">
        <w:rPr>
          <w:rFonts w:ascii="Arial" w:hAnsi="Arial" w:cs="Arial"/>
        </w:rPr>
        <w:t xml:space="preserve">Delivery and installation dates </w:t>
      </w:r>
      <w:r w:rsidR="00914915" w:rsidRPr="007C3C0B">
        <w:rPr>
          <w:rFonts w:ascii="Arial" w:hAnsi="Arial" w:cs="Arial"/>
          <w:i/>
        </w:rPr>
        <w:t>executed</w:t>
      </w:r>
      <w:r w:rsidR="00914915" w:rsidRPr="007C3C0B">
        <w:rPr>
          <w:rFonts w:ascii="Arial" w:hAnsi="Arial" w:cs="Arial"/>
        </w:rPr>
        <w:t xml:space="preserve"> as part of the contract will be </w:t>
      </w:r>
      <w:r w:rsidR="00A56CFC" w:rsidRPr="007C3C0B">
        <w:rPr>
          <w:rFonts w:ascii="Arial" w:hAnsi="Arial" w:cs="Arial"/>
        </w:rPr>
        <w:t>mutually agree</w:t>
      </w:r>
      <w:r w:rsidR="00914915" w:rsidRPr="007C3C0B">
        <w:rPr>
          <w:rFonts w:ascii="Arial" w:hAnsi="Arial" w:cs="Arial"/>
        </w:rPr>
        <w:t>able by th</w:t>
      </w:r>
      <w:r w:rsidR="00A56CFC" w:rsidRPr="007C3C0B">
        <w:rPr>
          <w:rFonts w:ascii="Arial" w:hAnsi="Arial" w:cs="Arial"/>
        </w:rPr>
        <w:t>e contractor and the University of Arkansas</w:t>
      </w:r>
      <w:r w:rsidR="00914915" w:rsidRPr="007C3C0B">
        <w:rPr>
          <w:rFonts w:ascii="Arial" w:hAnsi="Arial" w:cs="Arial"/>
        </w:rPr>
        <w:t>. T</w:t>
      </w:r>
      <w:r w:rsidR="00A56CFC" w:rsidRPr="007C3C0B">
        <w:rPr>
          <w:rFonts w:ascii="Arial" w:hAnsi="Arial" w:cs="Arial"/>
        </w:rPr>
        <w:t xml:space="preserve">he University of Arkansas may terminate this Agreement without cause, at any time during the Term (including any renewal periods), by giving the other party thirty (30) days advance written notice of termination. </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43A25A82"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 xml:space="preserve">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w:t>
      </w:r>
      <w:r w:rsidR="00914915">
        <w:rPr>
          <w:rFonts w:ascii="Arial" w:hAnsi="Arial" w:cs="Arial"/>
        </w:rPr>
        <w:t>contractor</w:t>
      </w:r>
      <w:r w:rsidRPr="00E4748A">
        <w:rPr>
          <w:rFonts w:ascii="Arial" w:hAnsi="Arial" w:cs="Arial"/>
        </w:rPr>
        <w:t>.</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5DF2B2E0" w:rsidR="00BC7FBF" w:rsidRDefault="00BC7FBF" w:rsidP="00F6113E">
      <w:pPr>
        <w:tabs>
          <w:tab w:val="left" w:pos="540"/>
        </w:tabs>
        <w:spacing w:after="0" w:line="240" w:lineRule="auto"/>
        <w:ind w:left="540"/>
        <w:jc w:val="both"/>
        <w:rPr>
          <w:rFonts w:ascii="Arial" w:hAnsi="Arial" w:cs="Arial"/>
          <w:b/>
        </w:rPr>
      </w:pPr>
    </w:p>
    <w:p w14:paraId="42C52DA4" w14:textId="08E0FA33" w:rsidR="007C3C0B" w:rsidRDefault="007C3C0B" w:rsidP="00F6113E">
      <w:pPr>
        <w:tabs>
          <w:tab w:val="left" w:pos="540"/>
        </w:tabs>
        <w:spacing w:after="0" w:line="240" w:lineRule="auto"/>
        <w:ind w:left="540"/>
        <w:jc w:val="both"/>
        <w:rPr>
          <w:rFonts w:ascii="Arial" w:hAnsi="Arial" w:cs="Arial"/>
          <w:b/>
        </w:rPr>
      </w:pPr>
    </w:p>
    <w:p w14:paraId="39EB31F2" w14:textId="0E028630" w:rsidR="007C3C0B" w:rsidRDefault="007C3C0B" w:rsidP="00F6113E">
      <w:pPr>
        <w:tabs>
          <w:tab w:val="left" w:pos="540"/>
        </w:tabs>
        <w:spacing w:after="0" w:line="240" w:lineRule="auto"/>
        <w:ind w:left="540"/>
        <w:jc w:val="both"/>
        <w:rPr>
          <w:rFonts w:ascii="Arial" w:hAnsi="Arial" w:cs="Arial"/>
          <w:b/>
        </w:rPr>
      </w:pPr>
    </w:p>
    <w:p w14:paraId="11E29FCE" w14:textId="0FB3D86B" w:rsidR="007C3C0B" w:rsidRDefault="007C3C0B" w:rsidP="00F6113E">
      <w:pPr>
        <w:tabs>
          <w:tab w:val="left" w:pos="540"/>
        </w:tabs>
        <w:spacing w:after="0" w:line="240" w:lineRule="auto"/>
        <w:ind w:left="540"/>
        <w:jc w:val="both"/>
        <w:rPr>
          <w:rFonts w:ascii="Arial" w:hAnsi="Arial" w:cs="Arial"/>
          <w:b/>
        </w:rPr>
      </w:pPr>
    </w:p>
    <w:p w14:paraId="0182310E" w14:textId="77777777" w:rsidR="007C3C0B" w:rsidRPr="00E4748A" w:rsidRDefault="007C3C0B" w:rsidP="00F6113E">
      <w:pPr>
        <w:tabs>
          <w:tab w:val="left" w:pos="540"/>
        </w:tabs>
        <w:spacing w:after="0" w:line="240" w:lineRule="auto"/>
        <w:ind w:left="540"/>
        <w:jc w:val="both"/>
        <w:rPr>
          <w:rFonts w:ascii="Arial" w:hAnsi="Arial" w:cs="Arial"/>
          <w:b/>
        </w:rPr>
      </w:pPr>
    </w:p>
    <w:p w14:paraId="74D7E71A" w14:textId="77777777" w:rsidR="00DF5BDE" w:rsidRPr="007C3C0B" w:rsidRDefault="00C16E29" w:rsidP="00801D7F">
      <w:pPr>
        <w:tabs>
          <w:tab w:val="left" w:pos="540"/>
        </w:tabs>
        <w:spacing w:after="0" w:line="240" w:lineRule="auto"/>
        <w:ind w:left="540"/>
        <w:rPr>
          <w:rFonts w:ascii="Arial" w:hAnsi="Arial" w:cs="Arial"/>
        </w:rPr>
      </w:pPr>
      <w:r w:rsidRPr="00E4748A">
        <w:rPr>
          <w:rFonts w:ascii="Arial" w:hAnsi="Arial" w:cs="Arial"/>
          <w:b/>
        </w:rPr>
        <w:lastRenderedPageBreak/>
        <w:t xml:space="preserve">Bidder Questions and Addenda:  </w:t>
      </w:r>
      <w:r w:rsidR="00BC7FBF" w:rsidRPr="007C3C0B">
        <w:rPr>
          <w:rFonts w:ascii="Arial" w:hAnsi="Arial" w:cs="Arial"/>
        </w:rPr>
        <w:t xml:space="preserve">Bidder </w:t>
      </w:r>
      <w:r w:rsidR="0006419E" w:rsidRPr="007C3C0B">
        <w:rPr>
          <w:rFonts w:ascii="Arial" w:hAnsi="Arial" w:cs="Arial"/>
        </w:rPr>
        <w:t xml:space="preserve">questions </w:t>
      </w:r>
      <w:r w:rsidR="00BC7FBF" w:rsidRPr="007C3C0B">
        <w:rPr>
          <w:rFonts w:ascii="Arial" w:hAnsi="Arial" w:cs="Arial"/>
        </w:rPr>
        <w:t>concerning</w:t>
      </w:r>
      <w:r w:rsidR="00024BF8" w:rsidRPr="007C3C0B">
        <w:rPr>
          <w:rFonts w:ascii="Arial" w:hAnsi="Arial" w:cs="Arial"/>
        </w:rPr>
        <w:t xml:space="preserve"> all matters </w:t>
      </w:r>
      <w:r w:rsidR="00BC7FBF" w:rsidRPr="007C3C0B">
        <w:rPr>
          <w:rFonts w:ascii="Arial" w:hAnsi="Arial" w:cs="Arial"/>
        </w:rPr>
        <w:t xml:space="preserve">of this RFP </w:t>
      </w:r>
      <w:r w:rsidR="00024BF8" w:rsidRPr="007C3C0B">
        <w:rPr>
          <w:rFonts w:ascii="Arial" w:hAnsi="Arial" w:cs="Arial"/>
        </w:rPr>
        <w:t xml:space="preserve">should be </w:t>
      </w:r>
      <w:r w:rsidR="00100E19" w:rsidRPr="007C3C0B">
        <w:rPr>
          <w:rFonts w:ascii="Arial" w:hAnsi="Arial" w:cs="Arial"/>
        </w:rPr>
        <w:t xml:space="preserve">sent </w:t>
      </w:r>
      <w:r w:rsidR="00024BF8" w:rsidRPr="007C3C0B">
        <w:rPr>
          <w:rFonts w:ascii="Arial" w:hAnsi="Arial" w:cs="Arial"/>
        </w:rPr>
        <w:t>via email to</w:t>
      </w:r>
      <w:r w:rsidR="00692866" w:rsidRPr="007C3C0B">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042F62DC" w:rsidR="00DF5BDE" w:rsidRPr="007C3C0B"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914915" w:rsidRPr="007C3C0B">
        <w:rPr>
          <w:rFonts w:ascii="Arial" w:hAnsi="Arial" w:cs="Arial"/>
        </w:rPr>
        <w:t>Kevin D. Hall, Ph.D., P.E.</w:t>
      </w:r>
    </w:p>
    <w:p w14:paraId="64A84345" w14:textId="776AF657" w:rsidR="00DF5BDE" w:rsidRPr="007C3C0B" w:rsidRDefault="00DF5BDE" w:rsidP="00F6113E">
      <w:pPr>
        <w:tabs>
          <w:tab w:val="left" w:pos="540"/>
        </w:tabs>
        <w:spacing w:after="0" w:line="240" w:lineRule="auto"/>
        <w:ind w:left="540"/>
        <w:jc w:val="both"/>
        <w:rPr>
          <w:rFonts w:ascii="Arial" w:hAnsi="Arial" w:cs="Arial"/>
        </w:rPr>
      </w:pPr>
      <w:r w:rsidRPr="007C3C0B">
        <w:rPr>
          <w:rFonts w:ascii="Arial" w:hAnsi="Arial" w:cs="Arial"/>
        </w:rPr>
        <w:tab/>
      </w:r>
      <w:r w:rsidRPr="007C3C0B">
        <w:rPr>
          <w:rFonts w:ascii="Arial" w:hAnsi="Arial" w:cs="Arial"/>
        </w:rPr>
        <w:tab/>
      </w:r>
      <w:r w:rsidR="00914915" w:rsidRPr="007C3C0B">
        <w:rPr>
          <w:rFonts w:ascii="Arial" w:hAnsi="Arial" w:cs="Arial"/>
        </w:rPr>
        <w:t>Department of Civil Engineering</w:t>
      </w:r>
    </w:p>
    <w:p w14:paraId="52CF44DF" w14:textId="798FEF5C" w:rsidR="00692866" w:rsidRPr="007C3C0B" w:rsidRDefault="00DF5BDE" w:rsidP="00F6113E">
      <w:pPr>
        <w:tabs>
          <w:tab w:val="left" w:pos="540"/>
        </w:tabs>
        <w:spacing w:after="0" w:line="240" w:lineRule="auto"/>
        <w:ind w:left="540"/>
        <w:jc w:val="both"/>
        <w:rPr>
          <w:rFonts w:ascii="Arial" w:hAnsi="Arial" w:cs="Arial"/>
        </w:rPr>
      </w:pPr>
      <w:r w:rsidRPr="007C3C0B">
        <w:rPr>
          <w:rFonts w:ascii="Arial" w:hAnsi="Arial" w:cs="Arial"/>
        </w:rPr>
        <w:tab/>
      </w:r>
      <w:r w:rsidRPr="007C3C0B">
        <w:rPr>
          <w:rFonts w:ascii="Arial" w:hAnsi="Arial" w:cs="Arial"/>
        </w:rPr>
        <w:tab/>
      </w:r>
      <w:r w:rsidR="00914915" w:rsidRPr="007C3C0B">
        <w:rPr>
          <w:rFonts w:ascii="Arial" w:hAnsi="Arial" w:cs="Arial"/>
        </w:rPr>
        <w:t>kdhall@uark.edu</w:t>
      </w:r>
    </w:p>
    <w:p w14:paraId="30E75157" w14:textId="77777777" w:rsidR="00024BF8" w:rsidRPr="007C3C0B" w:rsidRDefault="00024BF8" w:rsidP="00F6113E">
      <w:pPr>
        <w:tabs>
          <w:tab w:val="left" w:pos="540"/>
        </w:tabs>
        <w:spacing w:after="0" w:line="240" w:lineRule="auto"/>
        <w:jc w:val="both"/>
        <w:rPr>
          <w:rFonts w:ascii="Arial" w:hAnsi="Arial" w:cs="Arial"/>
        </w:rPr>
      </w:pPr>
    </w:p>
    <w:p w14:paraId="5A9932EB" w14:textId="17A7E578"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will be made available on HogBid, the University of Arkansas bid solicitation website</w:t>
      </w:r>
      <w:r w:rsidR="00914915">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6D722AC7" w:rsidR="00685B13" w:rsidRDefault="008B07E9" w:rsidP="00F6113E">
      <w:pPr>
        <w:tabs>
          <w:tab w:val="left" w:pos="540"/>
        </w:tabs>
        <w:spacing w:after="0" w:line="240" w:lineRule="auto"/>
        <w:ind w:left="540" w:hanging="540"/>
        <w:jc w:val="both"/>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1AA6708" w:rsidR="00685B13" w:rsidRPr="00E4748A" w:rsidRDefault="00685B13" w:rsidP="00BB3B87">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 xml:space="preserve">in connection with this contract. The vendor acknowledges, understands and agrees that any actions for damages against the University may only be initiated and pursued in the Arkansas Claims Commission. Under no circumstances does the University agree to binding </w:t>
      </w:r>
      <w:r w:rsidRPr="00E4748A">
        <w:rPr>
          <w:rFonts w:ascii="Arial" w:hAnsi="Arial" w:cs="Arial"/>
        </w:rPr>
        <w:lastRenderedPageBreak/>
        <w:t>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48E7E794" w14:textId="0D138FFF" w:rsidR="00BB49C5" w:rsidRPr="00E4748A" w:rsidRDefault="00BB49C5" w:rsidP="00BB49C5">
      <w:pPr>
        <w:tabs>
          <w:tab w:val="left" w:pos="540"/>
        </w:tabs>
        <w:spacing w:after="0" w:line="240" w:lineRule="auto"/>
        <w:ind w:left="540" w:hanging="540"/>
        <w:jc w:val="both"/>
        <w:rPr>
          <w:rFonts w:ascii="Arial" w:hAnsi="Arial" w:cs="Arial"/>
          <w:color w:val="000000"/>
        </w:rPr>
      </w:pPr>
      <w:r w:rsidRPr="003046C1">
        <w:rPr>
          <w:rFonts w:ascii="Arial" w:hAnsi="Arial" w:cs="Arial"/>
        </w:rPr>
        <w:tab/>
        <w:t>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 or provide written documentation supporting selection of a different product.</w:t>
      </w:r>
    </w:p>
    <w:p w14:paraId="22B8EC47" w14:textId="77777777" w:rsidR="0031743A" w:rsidRPr="00E4748A" w:rsidRDefault="0031743A" w:rsidP="00F6113E">
      <w:pPr>
        <w:tabs>
          <w:tab w:val="left" w:pos="540"/>
        </w:tabs>
        <w:spacing w:before="60" w:after="60" w:line="240" w:lineRule="auto"/>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lastRenderedPageBreak/>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10C0D084"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F6113E">
      <w:pPr>
        <w:tabs>
          <w:tab w:val="left" w:pos="540"/>
        </w:tabs>
        <w:spacing w:after="0" w:line="240" w:lineRule="auto"/>
        <w:jc w:val="both"/>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 xml:space="preserve">The parties agree that this contract, including all amendments thereto, shall be construed and enforced in accordance with the laws of the State of Arkansas, without regard to choice </w:t>
      </w:r>
      <w:r w:rsidR="009A569A" w:rsidRPr="00E4748A">
        <w:rPr>
          <w:rFonts w:ascii="Arial" w:hAnsi="Arial" w:cs="Arial"/>
          <w:bCs/>
        </w:rPr>
        <w:lastRenderedPageBreak/>
        <w:t>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FD2E759" w:rsidR="0035052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ess is a 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1A3EAE3D" w14:textId="21772FBB" w:rsidR="00986654" w:rsidRPr="00914915" w:rsidRDefault="00565862" w:rsidP="00914915">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30ADB58D"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914915" w:rsidRPr="007C3C0B">
        <w:rPr>
          <w:rFonts w:ascii="Arial" w:hAnsi="Arial" w:cs="Arial"/>
          <w:b/>
          <w:u w:val="single"/>
        </w:rPr>
        <w:t>60</w:t>
      </w:r>
      <w:r w:rsidR="00032A56" w:rsidRPr="007C3C0B">
        <w:rPr>
          <w:rFonts w:ascii="Arial" w:hAnsi="Arial" w:cs="Arial"/>
          <w:b/>
          <w:u w:val="single"/>
        </w:rPr>
        <w:t xml:space="preserve"> </w:t>
      </w:r>
      <w:r w:rsidR="00032A56">
        <w:rPr>
          <w:rFonts w:ascii="Arial" w:hAnsi="Arial" w:cs="Arial"/>
          <w:b/>
          <w:u w:val="single"/>
        </w:rPr>
        <w:t>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914915" w:rsidRPr="00914915">
        <w:rPr>
          <w:rFonts w:ascii="Arial" w:hAnsi="Arial" w:cs="Arial"/>
          <w:color w:val="365F91" w:themeColor="accent1" w:themeShade="BF"/>
        </w:rPr>
        <w:t>60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00CD747F" w:rsidR="00422142" w:rsidRDefault="00422142" w:rsidP="00F6113E">
      <w:pPr>
        <w:tabs>
          <w:tab w:val="left" w:pos="540"/>
        </w:tabs>
        <w:spacing w:after="0" w:line="240" w:lineRule="auto"/>
        <w:jc w:val="both"/>
        <w:rPr>
          <w:rFonts w:ascii="Arial" w:hAnsi="Arial" w:cs="Arial"/>
          <w:color w:val="FF0000"/>
        </w:rPr>
      </w:pPr>
    </w:p>
    <w:p w14:paraId="64FADB7D" w14:textId="77777777" w:rsidR="007C3C0B" w:rsidRPr="00CB1257" w:rsidRDefault="007C3C0B" w:rsidP="00F6113E">
      <w:pPr>
        <w:tabs>
          <w:tab w:val="left" w:pos="540"/>
        </w:tabs>
        <w:spacing w:after="0" w:line="240" w:lineRule="auto"/>
        <w:jc w:val="both"/>
        <w:rPr>
          <w:rFonts w:ascii="Arial" w:hAnsi="Arial" w:cs="Arial"/>
          <w:color w:val="FF0000"/>
        </w:rPr>
      </w:pPr>
    </w:p>
    <w:p w14:paraId="593EEA6F" w14:textId="77777777" w:rsidR="00CB1257" w:rsidRPr="007C3C0B" w:rsidRDefault="006179CB" w:rsidP="00CB1257">
      <w:pPr>
        <w:tabs>
          <w:tab w:val="left" w:pos="540"/>
        </w:tabs>
        <w:spacing w:after="0" w:line="240" w:lineRule="auto"/>
        <w:jc w:val="both"/>
        <w:rPr>
          <w:rFonts w:ascii="Arial" w:hAnsi="Arial" w:cs="Arial"/>
          <w:b/>
        </w:rPr>
      </w:pPr>
      <w:r w:rsidRPr="007C3C0B">
        <w:rPr>
          <w:rFonts w:ascii="Arial" w:hAnsi="Arial" w:cs="Arial"/>
          <w:b/>
        </w:rPr>
        <w:lastRenderedPageBreak/>
        <w:t>8</w:t>
      </w:r>
      <w:r w:rsidR="00281237" w:rsidRPr="007C3C0B">
        <w:rPr>
          <w:rFonts w:ascii="Arial" w:hAnsi="Arial" w:cs="Arial"/>
          <w:b/>
        </w:rPr>
        <w:t>.1</w:t>
      </w:r>
      <w:r w:rsidR="008C5C78" w:rsidRPr="007C3C0B">
        <w:rPr>
          <w:rFonts w:ascii="Arial" w:hAnsi="Arial" w:cs="Arial"/>
          <w:b/>
        </w:rPr>
        <w:t>8</w:t>
      </w:r>
      <w:r w:rsidR="00281237" w:rsidRPr="007C3C0B">
        <w:rPr>
          <w:rFonts w:ascii="Arial" w:hAnsi="Arial" w:cs="Arial"/>
          <w:b/>
        </w:rPr>
        <w:tab/>
      </w:r>
      <w:r w:rsidR="00CB1257" w:rsidRPr="007C3C0B">
        <w:rPr>
          <w:rFonts w:ascii="Arial" w:hAnsi="Arial" w:cs="Arial"/>
          <w:b/>
        </w:rPr>
        <w:t>Warranty</w:t>
      </w:r>
    </w:p>
    <w:p w14:paraId="5DB4843B" w14:textId="77777777" w:rsidR="00CB1257" w:rsidRPr="007C3C0B" w:rsidRDefault="00CB1257" w:rsidP="00CB1257">
      <w:pPr>
        <w:pStyle w:val="MyNormal"/>
        <w:ind w:left="1260" w:hanging="1260"/>
        <w:rPr>
          <w:rFonts w:cs="Arial"/>
        </w:rPr>
      </w:pPr>
      <w:r w:rsidRPr="007C3C0B">
        <w:rPr>
          <w:rFonts w:cs="Arial"/>
        </w:rPr>
        <w:tab/>
        <w:t>The vendor must:</w:t>
      </w:r>
    </w:p>
    <w:p w14:paraId="7141B874" w14:textId="77777777" w:rsidR="00CB1257" w:rsidRPr="007C3C0B" w:rsidRDefault="00CB1257" w:rsidP="00CB1257">
      <w:pPr>
        <w:pStyle w:val="MyNormal"/>
        <w:rPr>
          <w:rFonts w:cs="Arial"/>
        </w:rPr>
      </w:pPr>
    </w:p>
    <w:p w14:paraId="014E1F00" w14:textId="77777777" w:rsidR="00CB1257" w:rsidRPr="007C3C0B" w:rsidRDefault="00CB1257" w:rsidP="00B44EDA">
      <w:pPr>
        <w:pStyle w:val="MyNormal"/>
        <w:numPr>
          <w:ilvl w:val="0"/>
          <w:numId w:val="15"/>
        </w:numPr>
        <w:tabs>
          <w:tab w:val="clear" w:pos="2160"/>
          <w:tab w:val="left" w:pos="1620"/>
        </w:tabs>
        <w:rPr>
          <w:rFonts w:cs="Arial"/>
        </w:rPr>
      </w:pPr>
      <w:r w:rsidRPr="007C3C0B">
        <w:rPr>
          <w:rFonts w:cs="Arial"/>
        </w:rPr>
        <w:t>Define the provisions of the warranty regarding response time for service and support.</w:t>
      </w:r>
    </w:p>
    <w:p w14:paraId="2D07E2FF" w14:textId="77777777" w:rsidR="00CB1257" w:rsidRPr="007C3C0B" w:rsidRDefault="00CB1257" w:rsidP="00B44EDA">
      <w:pPr>
        <w:pStyle w:val="MyNormal"/>
        <w:numPr>
          <w:ilvl w:val="0"/>
          <w:numId w:val="15"/>
        </w:numPr>
        <w:tabs>
          <w:tab w:val="clear" w:pos="2160"/>
          <w:tab w:val="left" w:pos="1620"/>
        </w:tabs>
        <w:rPr>
          <w:rFonts w:cs="Arial"/>
        </w:rPr>
      </w:pPr>
      <w:r w:rsidRPr="007C3C0B">
        <w:rPr>
          <w:rFonts w:cs="Arial"/>
        </w:rPr>
        <w:t>Define the provisions of the warranty regarding system up time including maintenance windows.</w:t>
      </w:r>
    </w:p>
    <w:p w14:paraId="775416CE" w14:textId="77777777" w:rsidR="00CB1257" w:rsidRPr="007C3C0B" w:rsidRDefault="00CB1257" w:rsidP="00B44EDA">
      <w:pPr>
        <w:pStyle w:val="MyNormal"/>
        <w:numPr>
          <w:ilvl w:val="0"/>
          <w:numId w:val="15"/>
        </w:numPr>
        <w:tabs>
          <w:tab w:val="clear" w:pos="2160"/>
          <w:tab w:val="left" w:pos="1620"/>
        </w:tabs>
        <w:rPr>
          <w:rFonts w:cs="Arial"/>
        </w:rPr>
      </w:pPr>
      <w:r w:rsidRPr="007C3C0B">
        <w:rPr>
          <w:rFonts w:cs="Arial"/>
        </w:rPr>
        <w:t>Outline the standard or proposed plan of action for correcting problems during the warranty period.</w:t>
      </w:r>
    </w:p>
    <w:p w14:paraId="59554B07" w14:textId="69CCF807" w:rsidR="00CB1257" w:rsidRPr="007C3C0B" w:rsidRDefault="00CB1257" w:rsidP="00B44EDA">
      <w:pPr>
        <w:pStyle w:val="MyNormal"/>
        <w:numPr>
          <w:ilvl w:val="0"/>
          <w:numId w:val="15"/>
        </w:numPr>
        <w:tabs>
          <w:tab w:val="clear" w:pos="2160"/>
          <w:tab w:val="left" w:pos="1620"/>
        </w:tabs>
        <w:rPr>
          <w:rFonts w:cs="Arial"/>
        </w:rPr>
      </w:pPr>
      <w:r w:rsidRPr="007C3C0B">
        <w:rPr>
          <w:rFonts w:cs="Arial"/>
        </w:rPr>
        <w:t>Respondents must itemize any components, services, and labor that are excluded from warranty.</w:t>
      </w:r>
    </w:p>
    <w:p w14:paraId="56842D18" w14:textId="77777777" w:rsidR="00CB1257" w:rsidRPr="007C3C0B" w:rsidRDefault="00CB1257" w:rsidP="00CB1257">
      <w:pPr>
        <w:tabs>
          <w:tab w:val="left" w:pos="540"/>
        </w:tabs>
        <w:spacing w:after="0" w:line="240" w:lineRule="auto"/>
        <w:jc w:val="both"/>
        <w:rPr>
          <w:rFonts w:ascii="Arial" w:hAnsi="Arial" w:cs="Arial"/>
        </w:rPr>
      </w:pP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4F67F979" w:rsidR="00671B10"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62DA64A8" w14:textId="7544D72C" w:rsidR="007C3C0B" w:rsidRDefault="007C3C0B" w:rsidP="00CF41D1">
      <w:pPr>
        <w:tabs>
          <w:tab w:val="left" w:pos="540"/>
        </w:tabs>
        <w:spacing w:after="0" w:line="240" w:lineRule="auto"/>
        <w:ind w:left="540" w:hanging="540"/>
        <w:rPr>
          <w:rFonts w:ascii="Arial" w:hAnsi="Arial" w:cs="Arial"/>
        </w:rPr>
      </w:pPr>
    </w:p>
    <w:p w14:paraId="6CFFBA4D" w14:textId="7AFE2948" w:rsidR="007C3C0B" w:rsidRDefault="007C3C0B" w:rsidP="00CF41D1">
      <w:pPr>
        <w:tabs>
          <w:tab w:val="left" w:pos="540"/>
        </w:tabs>
        <w:spacing w:after="0" w:line="240" w:lineRule="auto"/>
        <w:ind w:left="540" w:hanging="540"/>
        <w:rPr>
          <w:rFonts w:ascii="Arial" w:hAnsi="Arial" w:cs="Arial"/>
        </w:rPr>
      </w:pPr>
    </w:p>
    <w:p w14:paraId="0382B6DB" w14:textId="77777777" w:rsidR="007C3C0B" w:rsidRPr="00E4748A" w:rsidRDefault="007C3C0B" w:rsidP="00CF41D1">
      <w:pPr>
        <w:tabs>
          <w:tab w:val="left" w:pos="540"/>
        </w:tabs>
        <w:spacing w:after="0" w:line="240" w:lineRule="auto"/>
        <w:ind w:left="540" w:hanging="540"/>
        <w:rPr>
          <w:rFonts w:ascii="Arial" w:hAnsi="Arial" w:cs="Arial"/>
        </w:rPr>
      </w:pP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lastRenderedPageBreak/>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45C94ECA" w14:textId="163E10D9" w:rsidR="003F408D" w:rsidRPr="00E4748A" w:rsidRDefault="003F408D" w:rsidP="00914915">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r w:rsidR="00914915">
        <w:rPr>
          <w:rFonts w:eastAsia="MS Mincho" w:cs="Arial"/>
          <w:color w:val="000000"/>
          <w:szCs w:val="22"/>
        </w:rPr>
        <w:t xml:space="preserve"> </w:t>
      </w:r>
      <w:r w:rsidR="003F7907" w:rsidRPr="00E4748A">
        <w:rPr>
          <w:rFonts w:eastAsia="MS Mincho" w:cs="Arial"/>
          <w:color w:val="000000"/>
          <w:szCs w:val="22"/>
        </w:rPr>
        <w:t>Agreement 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F6113E">
      <w:pPr>
        <w:tabs>
          <w:tab w:val="left" w:pos="540"/>
        </w:tabs>
        <w:spacing w:after="0" w:line="240" w:lineRule="auto"/>
        <w:jc w:val="both"/>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7BEDDFCB" w:rsidR="008C5C78" w:rsidRDefault="00E32254" w:rsidP="00F6113E">
      <w:pPr>
        <w:tabs>
          <w:tab w:val="left" w:pos="540"/>
        </w:tabs>
        <w:spacing w:after="0" w:line="240" w:lineRule="auto"/>
        <w:jc w:val="both"/>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6FAF7A2F" w14:textId="77777777" w:rsidR="00000831" w:rsidRDefault="00000831" w:rsidP="00F6113E">
      <w:pPr>
        <w:tabs>
          <w:tab w:val="left" w:pos="540"/>
        </w:tabs>
        <w:spacing w:after="0" w:line="240" w:lineRule="auto"/>
        <w:jc w:val="both"/>
        <w:rPr>
          <w:rFonts w:ascii="Arial" w:hAnsi="Arial" w:cs="Arial"/>
        </w:rPr>
      </w:pPr>
    </w:p>
    <w:p w14:paraId="0A2B40E8" w14:textId="70425AE4" w:rsidR="00CC6DDC"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6396ED48" w:rsidR="00C17124" w:rsidRDefault="00CC6DDC" w:rsidP="00F6113E">
      <w:pPr>
        <w:tabs>
          <w:tab w:val="left" w:pos="540"/>
        </w:tabs>
        <w:spacing w:after="0" w:line="240" w:lineRule="auto"/>
        <w:jc w:val="both"/>
        <w:rPr>
          <w:rFonts w:ascii="Arial" w:hAnsi="Arial" w:cs="Arial"/>
        </w:rPr>
      </w:pPr>
      <w:r w:rsidRPr="00E4748A">
        <w:rPr>
          <w:rFonts w:ascii="Arial" w:hAnsi="Arial" w:cs="Arial"/>
          <w:b/>
          <w:bCs/>
        </w:rPr>
        <w:tab/>
      </w:r>
      <w:r w:rsidR="009A569A" w:rsidRPr="00E4748A">
        <w:rPr>
          <w:rFonts w:ascii="Arial" w:hAnsi="Arial" w:cs="Arial"/>
        </w:rPr>
        <w:t xml:space="preserve">Vendor and University agree that time is of the essence in all respects concerning this </w:t>
      </w:r>
      <w:r w:rsidRPr="00E4748A">
        <w:rPr>
          <w:rFonts w:ascii="Arial" w:hAnsi="Arial" w:cs="Arial"/>
        </w:rPr>
        <w:tab/>
      </w:r>
      <w:r w:rsidR="009A569A" w:rsidRPr="00E4748A">
        <w:rPr>
          <w:rFonts w:ascii="Arial" w:hAnsi="Arial" w:cs="Arial"/>
        </w:rPr>
        <w:t>contract and performance herein.</w:t>
      </w:r>
    </w:p>
    <w:p w14:paraId="3019C2FE" w14:textId="77777777" w:rsidR="007C3C0B" w:rsidRPr="00E4748A" w:rsidRDefault="007C3C0B" w:rsidP="00F6113E">
      <w:pPr>
        <w:tabs>
          <w:tab w:val="left" w:pos="540"/>
        </w:tabs>
        <w:spacing w:after="0" w:line="240" w:lineRule="auto"/>
        <w:jc w:val="both"/>
        <w:rPr>
          <w:rFonts w:ascii="Arial" w:hAnsi="Arial" w:cs="Arial"/>
        </w:rPr>
      </w:pP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lastRenderedPageBreak/>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CC3B40">
      <w:pPr>
        <w:pStyle w:val="Normal1"/>
        <w:ind w:left="720"/>
        <w:jc w:val="both"/>
        <w:rPr>
          <w:color w:val="auto"/>
          <w:sz w:val="22"/>
          <w:szCs w:val="22"/>
        </w:rPr>
      </w:pPr>
    </w:p>
    <w:p w14:paraId="43BE0AA8" w14:textId="04670102"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0"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6F03FA6B" w14:textId="336F2415" w:rsidR="008C7EC8" w:rsidRPr="00AE26E7" w:rsidRDefault="008C7EC8" w:rsidP="008C7EC8">
      <w:pPr>
        <w:tabs>
          <w:tab w:val="left" w:pos="540"/>
        </w:tabs>
        <w:spacing w:after="0" w:line="240" w:lineRule="auto"/>
        <w:ind w:left="540"/>
        <w:jc w:val="both"/>
        <w:rPr>
          <w:rFonts w:ascii="Arial" w:hAnsi="Arial" w:cs="Arial"/>
        </w:rPr>
      </w:pPr>
      <w:r w:rsidRPr="00AE26E7">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Pr="00AE26E7">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5"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r w:rsidRPr="00E4748A">
        <w:rPr>
          <w:rFonts w:ascii="Arial" w:hAnsi="Arial" w:cs="Arial"/>
        </w:rPr>
        <w:lastRenderedPageBreak/>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5"/>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6"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6"/>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26204FC9" w:rsidR="00D33DAF" w:rsidRDefault="00C03AE8" w:rsidP="00936451">
      <w:pPr>
        <w:tabs>
          <w:tab w:val="left" w:pos="540"/>
        </w:tabs>
        <w:spacing w:after="0" w:line="240" w:lineRule="auto"/>
        <w:ind w:left="540" w:hanging="540"/>
        <w:rPr>
          <w:rFonts w:ascii="Arial" w:hAnsi="Arial" w:cs="Arial"/>
        </w:rPr>
      </w:pPr>
      <w:r>
        <w:rPr>
          <w:rFonts w:ascii="Arial" w:hAnsi="Arial" w:cs="Arial"/>
          <w:b/>
        </w:rPr>
        <w:tab/>
      </w:r>
      <w:r w:rsidRPr="005678A7">
        <w:rPr>
          <w:rFonts w:ascii="Arial" w:hAnsi="Arial" w:cs="Arial"/>
          <w:b/>
        </w:rPr>
        <w:t>Agencies must submit one (1) signed original</w:t>
      </w:r>
      <w:r w:rsidRPr="007C3C0B">
        <w:rPr>
          <w:rFonts w:ascii="Arial" w:hAnsi="Arial" w:cs="Arial"/>
          <w:b/>
        </w:rPr>
        <w:t>, three (3) signed copies</w:t>
      </w:r>
      <w:r w:rsidRPr="005678A7">
        <w:rPr>
          <w:rFonts w:ascii="Arial" w:hAnsi="Arial" w:cs="Arial"/>
          <w:b/>
        </w:rPr>
        <w:t xml:space="preserve">, 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Bldg,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 xml:space="preserve">f </w:t>
      </w:r>
      <w:r w:rsidRPr="00B44EDA">
        <w:rPr>
          <w:rFonts w:ascii="Arial" w:hAnsi="Arial" w:cs="Arial"/>
        </w:rPr>
        <w:lastRenderedPageBreak/>
        <w:t>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7"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7"/>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38E49FE" w:rsidR="00511343" w:rsidRPr="00E4748A" w:rsidRDefault="00712CC5" w:rsidP="00073619">
      <w:pPr>
        <w:tabs>
          <w:tab w:val="left" w:pos="540"/>
        </w:tabs>
        <w:spacing w:after="0" w:line="240" w:lineRule="auto"/>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 xml:space="preserve">be </w:t>
      </w:r>
      <w:r w:rsidR="00CF0180" w:rsidRPr="00E4748A">
        <w:rPr>
          <w:rFonts w:ascii="Arial" w:hAnsi="Arial" w:cs="Arial"/>
        </w:rPr>
        <w:tab/>
      </w:r>
      <w:r w:rsidR="00E82B87"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8"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8"/>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lastRenderedPageBreak/>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9"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7777777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 xml:space="preserve">The supplier shall provide a general overview of the company including the following </w:t>
      </w:r>
      <w:r w:rsidRPr="008909BA">
        <w:rPr>
          <w:rFonts w:ascii="Arial" w:hAnsi="Arial" w:cs="Arial"/>
        </w:rPr>
        <w:tab/>
        <w:t>information:</w:t>
      </w:r>
    </w:p>
    <w:p w14:paraId="2BB21815" w14:textId="77777777" w:rsidR="00E47DC0" w:rsidRPr="008909BA" w:rsidRDefault="00E47DC0" w:rsidP="00E47DC0">
      <w:pPr>
        <w:tabs>
          <w:tab w:val="left" w:pos="0"/>
          <w:tab w:val="left" w:pos="540"/>
        </w:tabs>
        <w:spacing w:after="0" w:line="240" w:lineRule="auto"/>
        <w:jc w:val="both"/>
        <w:rPr>
          <w:rFonts w:ascii="Arial" w:hAnsi="Arial" w:cs="Arial"/>
        </w:rPr>
      </w:pP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2B9D3DCE" w14:textId="77777777" w:rsidR="00E47DC0" w:rsidRDefault="00E47DC0" w:rsidP="00E47DC0">
      <w:pPr>
        <w:tabs>
          <w:tab w:val="left" w:pos="0"/>
          <w:tab w:val="left" w:pos="540"/>
        </w:tabs>
        <w:spacing w:after="0" w:line="240" w:lineRule="auto"/>
        <w:jc w:val="both"/>
        <w:rPr>
          <w:rFonts w:ascii="Arial" w:hAnsi="Arial" w:cs="Arial"/>
        </w:rPr>
      </w:pP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Pr="00BF225F" w:rsidRDefault="00E47DC0" w:rsidP="00F6113E">
      <w:pPr>
        <w:tabs>
          <w:tab w:val="left" w:pos="0"/>
          <w:tab w:val="left" w:pos="540"/>
        </w:tabs>
        <w:spacing w:after="0" w:line="240" w:lineRule="auto"/>
        <w:ind w:left="540"/>
        <w:jc w:val="both"/>
        <w:rPr>
          <w:rFonts w:ascii="Arial" w:hAnsi="Arial" w:cs="Arial"/>
          <w:color w:val="365F91" w:themeColor="accent1" w:themeShade="BF"/>
        </w:rPr>
      </w:pPr>
    </w:p>
    <w:p w14:paraId="5F96B867" w14:textId="5C470C1D" w:rsidR="00024BF8" w:rsidRPr="007C3C0B" w:rsidRDefault="0022593F" w:rsidP="00F6113E">
      <w:pPr>
        <w:tabs>
          <w:tab w:val="num" w:pos="540"/>
        </w:tabs>
        <w:spacing w:after="0" w:line="240" w:lineRule="auto"/>
        <w:ind w:left="720" w:hanging="720"/>
        <w:jc w:val="both"/>
        <w:outlineLvl w:val="0"/>
        <w:rPr>
          <w:rFonts w:ascii="Arial" w:eastAsia="Times New Roman" w:hAnsi="Arial" w:cs="Times New Roman"/>
          <w:b/>
          <w:bCs/>
          <w:smallCaps/>
          <w:noProof/>
          <w:sz w:val="24"/>
          <w:szCs w:val="24"/>
        </w:rPr>
      </w:pPr>
      <w:bookmarkStart w:id="10" w:name="_Toc251665764"/>
      <w:bookmarkEnd w:id="9"/>
      <w:r w:rsidRPr="007C3C0B">
        <w:rPr>
          <w:rFonts w:ascii="Arial" w:eastAsia="Times New Roman" w:hAnsi="Arial" w:cs="Times New Roman"/>
          <w:b/>
          <w:bCs/>
          <w:smallCaps/>
          <w:noProof/>
          <w:sz w:val="24"/>
          <w:szCs w:val="24"/>
        </w:rPr>
        <w:t>1</w:t>
      </w:r>
      <w:r w:rsidR="00E47DC0" w:rsidRPr="007C3C0B">
        <w:rPr>
          <w:rFonts w:ascii="Arial" w:eastAsia="Times New Roman" w:hAnsi="Arial" w:cs="Times New Roman"/>
          <w:b/>
          <w:bCs/>
          <w:smallCaps/>
          <w:noProof/>
          <w:sz w:val="24"/>
          <w:szCs w:val="24"/>
        </w:rPr>
        <w:t>3</w:t>
      </w:r>
      <w:r w:rsidR="005855CE" w:rsidRPr="007C3C0B">
        <w:rPr>
          <w:rFonts w:ascii="Arial" w:eastAsia="Times New Roman" w:hAnsi="Arial" w:cs="Times New Roman"/>
          <w:b/>
          <w:bCs/>
          <w:smallCaps/>
          <w:noProof/>
          <w:sz w:val="24"/>
          <w:szCs w:val="24"/>
        </w:rPr>
        <w:t>.</w:t>
      </w:r>
      <w:r w:rsidR="005855CE" w:rsidRPr="007C3C0B">
        <w:rPr>
          <w:rFonts w:ascii="Arial" w:eastAsia="Times New Roman" w:hAnsi="Arial" w:cs="Times New Roman"/>
          <w:b/>
          <w:bCs/>
          <w:smallCaps/>
          <w:noProof/>
          <w:sz w:val="24"/>
          <w:szCs w:val="24"/>
        </w:rPr>
        <w:tab/>
      </w:r>
      <w:r w:rsidR="00B078BD" w:rsidRPr="007C3C0B">
        <w:rPr>
          <w:rFonts w:ascii="Arial" w:eastAsia="Times New Roman" w:hAnsi="Arial" w:cs="Times New Roman"/>
          <w:b/>
          <w:noProof/>
          <w:sz w:val="24"/>
          <w:szCs w:val="24"/>
        </w:rPr>
        <w:t>SPECIFICATION</w:t>
      </w:r>
      <w:r w:rsidR="00425CAD" w:rsidRPr="007C3C0B">
        <w:rPr>
          <w:rFonts w:ascii="Arial" w:eastAsia="Times New Roman" w:hAnsi="Arial" w:cs="Times New Roman"/>
          <w:b/>
          <w:noProof/>
          <w:sz w:val="24"/>
          <w:szCs w:val="24"/>
        </w:rPr>
        <w:t xml:space="preserve">S / </w:t>
      </w:r>
      <w:bookmarkEnd w:id="10"/>
      <w:r w:rsidR="00C15EB7" w:rsidRPr="007C3C0B">
        <w:rPr>
          <w:rFonts w:ascii="Arial" w:eastAsia="Times New Roman" w:hAnsi="Arial" w:cs="Times New Roman"/>
          <w:b/>
          <w:noProof/>
          <w:sz w:val="24"/>
          <w:szCs w:val="24"/>
        </w:rPr>
        <w:t>GOALS AND DELIVERABLES</w:t>
      </w:r>
    </w:p>
    <w:p w14:paraId="42DD4D16" w14:textId="77777777" w:rsidR="00EF70B5" w:rsidRPr="007C3C0B" w:rsidRDefault="00EF70B5" w:rsidP="00F6113E">
      <w:pPr>
        <w:pStyle w:val="MyNormal"/>
        <w:tabs>
          <w:tab w:val="left" w:pos="1800"/>
        </w:tabs>
        <w:ind w:left="2160" w:hanging="2160"/>
        <w:rPr>
          <w:rFonts w:cs="Arial"/>
          <w:szCs w:val="22"/>
        </w:rPr>
      </w:pPr>
    </w:p>
    <w:p w14:paraId="57811802" w14:textId="554C5E39" w:rsidR="001368D1" w:rsidRPr="007C3C0B" w:rsidRDefault="001368D1" w:rsidP="001368D1">
      <w:pPr>
        <w:pStyle w:val="MyNormal"/>
        <w:tabs>
          <w:tab w:val="clear" w:pos="2160"/>
          <w:tab w:val="left" w:pos="1800"/>
        </w:tabs>
        <w:ind w:left="540"/>
        <w:rPr>
          <w:rFonts w:cs="Arial"/>
          <w:szCs w:val="22"/>
        </w:rPr>
      </w:pPr>
      <w:r w:rsidRPr="007C3C0B">
        <w:rPr>
          <w:rFonts w:cs="Arial"/>
          <w:szCs w:val="22"/>
        </w:rPr>
        <w:t xml:space="preserve">This RFP seeks a </w:t>
      </w:r>
      <w:r w:rsidRPr="007C3C0B">
        <w:rPr>
          <w:rFonts w:cs="Arial"/>
          <w:i/>
          <w:szCs w:val="22"/>
        </w:rPr>
        <w:t>complete</w:t>
      </w:r>
      <w:r w:rsidRPr="007C3C0B">
        <w:rPr>
          <w:rFonts w:cs="Arial"/>
          <w:szCs w:val="22"/>
        </w:rPr>
        <w:t xml:space="preserve"> solution for executing performance tests on asphalt concrete specimens – including, but not limited to, all </w:t>
      </w:r>
      <w:r w:rsidRPr="007C3C0B">
        <w:rPr>
          <w:rFonts w:cs="Arial"/>
          <w:szCs w:val="22"/>
          <w:u w:val="single"/>
        </w:rPr>
        <w:t>hardware</w:t>
      </w:r>
      <w:r w:rsidRPr="007C3C0B">
        <w:rPr>
          <w:rFonts w:cs="Arial"/>
          <w:szCs w:val="22"/>
        </w:rPr>
        <w:t xml:space="preserve"> (testing frame(s), electrical and servo-hydraulic systems, environmental chambers, air pressure system, testing fixtures/jigs, stress and strain measurement devices</w:t>
      </w:r>
      <w:r w:rsidR="00F82D37" w:rsidRPr="007C3C0B">
        <w:rPr>
          <w:rFonts w:cs="Arial"/>
          <w:szCs w:val="22"/>
        </w:rPr>
        <w:t xml:space="preserve">, end plates/platens, data acquisition system(s), and other necessary items) and </w:t>
      </w:r>
      <w:r w:rsidR="00F82D37" w:rsidRPr="007C3C0B">
        <w:rPr>
          <w:rFonts w:cs="Arial"/>
          <w:szCs w:val="22"/>
          <w:u w:val="single"/>
        </w:rPr>
        <w:t>software</w:t>
      </w:r>
      <w:r w:rsidR="00F82D37" w:rsidRPr="007C3C0B">
        <w:rPr>
          <w:rFonts w:cs="Arial"/>
          <w:szCs w:val="22"/>
        </w:rPr>
        <w:t xml:space="preserve"> (machine/test controls, environmental controls, data acquisition, data display/user interface, data analysis, and other necessary items).  In addition, the testing system solution should include any/all necessary </w:t>
      </w:r>
      <w:r w:rsidR="00F82D37" w:rsidRPr="007C3C0B">
        <w:rPr>
          <w:rFonts w:cs="Arial"/>
          <w:szCs w:val="22"/>
          <w:u w:val="single"/>
        </w:rPr>
        <w:t>calibration/verification</w:t>
      </w:r>
      <w:r w:rsidR="00F82D37" w:rsidRPr="007C3C0B">
        <w:rPr>
          <w:rFonts w:cs="Arial"/>
          <w:szCs w:val="22"/>
        </w:rPr>
        <w:t xml:space="preserve"> tools required for demonstrating compliance with applicable specifications.</w:t>
      </w:r>
    </w:p>
    <w:p w14:paraId="57E13FAB" w14:textId="68C08C39" w:rsidR="00F82D37" w:rsidRPr="007C3C0B" w:rsidRDefault="00F82D37" w:rsidP="001368D1">
      <w:pPr>
        <w:pStyle w:val="MyNormal"/>
        <w:tabs>
          <w:tab w:val="clear" w:pos="2160"/>
          <w:tab w:val="left" w:pos="1800"/>
        </w:tabs>
        <w:ind w:left="540"/>
        <w:rPr>
          <w:rFonts w:cs="Arial"/>
          <w:szCs w:val="22"/>
        </w:rPr>
      </w:pPr>
    </w:p>
    <w:p w14:paraId="7AC7D955" w14:textId="77777777" w:rsidR="00BF225F" w:rsidRPr="007C3C0B" w:rsidRDefault="00F82D37" w:rsidP="001368D1">
      <w:pPr>
        <w:pStyle w:val="MyNormal"/>
        <w:tabs>
          <w:tab w:val="clear" w:pos="2160"/>
          <w:tab w:val="left" w:pos="1800"/>
        </w:tabs>
        <w:ind w:left="540"/>
        <w:rPr>
          <w:rFonts w:cs="Arial"/>
          <w:szCs w:val="22"/>
        </w:rPr>
      </w:pPr>
      <w:r w:rsidRPr="007C3C0B">
        <w:rPr>
          <w:rFonts w:cs="Arial"/>
          <w:szCs w:val="22"/>
        </w:rPr>
        <w:t xml:space="preserve">The proposal should specify a </w:t>
      </w:r>
      <w:r w:rsidRPr="007C3C0B">
        <w:rPr>
          <w:rFonts w:cs="Arial"/>
          <w:b/>
          <w:szCs w:val="22"/>
        </w:rPr>
        <w:t>‘base’ system</w:t>
      </w:r>
      <w:r w:rsidRPr="007C3C0B">
        <w:rPr>
          <w:rFonts w:cs="Arial"/>
          <w:szCs w:val="22"/>
        </w:rPr>
        <w:t xml:space="preserve"> equivalent to the Asphalt Materials Performance Test</w:t>
      </w:r>
      <w:r w:rsidR="00371E99" w:rsidRPr="007C3C0B">
        <w:rPr>
          <w:rFonts w:cs="Arial"/>
          <w:szCs w:val="22"/>
        </w:rPr>
        <w:t>er</w:t>
      </w:r>
      <w:r w:rsidRPr="007C3C0B">
        <w:rPr>
          <w:rFonts w:cs="Arial"/>
          <w:szCs w:val="22"/>
        </w:rPr>
        <w:t xml:space="preserve"> (AMPT).  Additional testing solutions for specified tests are requested as ‘add-ons’ to the base system; therefore, each additional solution detailed in the response must be compatible with the base system.</w:t>
      </w:r>
      <w:r w:rsidR="005436C9" w:rsidRPr="007C3C0B">
        <w:rPr>
          <w:rFonts w:cs="Arial"/>
          <w:szCs w:val="22"/>
        </w:rPr>
        <w:t xml:space="preserve">  </w:t>
      </w:r>
    </w:p>
    <w:p w14:paraId="163E68CF" w14:textId="77777777" w:rsidR="00BF225F" w:rsidRPr="007C3C0B" w:rsidRDefault="00BF225F" w:rsidP="001368D1">
      <w:pPr>
        <w:pStyle w:val="MyNormal"/>
        <w:tabs>
          <w:tab w:val="clear" w:pos="2160"/>
          <w:tab w:val="left" w:pos="1800"/>
        </w:tabs>
        <w:ind w:left="540"/>
        <w:rPr>
          <w:rFonts w:cs="Arial"/>
          <w:szCs w:val="22"/>
        </w:rPr>
      </w:pPr>
    </w:p>
    <w:p w14:paraId="3DD04963" w14:textId="00FD7356" w:rsidR="00F82D37" w:rsidRPr="007C3C0B" w:rsidRDefault="005436C9" w:rsidP="001368D1">
      <w:pPr>
        <w:pStyle w:val="MyNormal"/>
        <w:tabs>
          <w:tab w:val="clear" w:pos="2160"/>
          <w:tab w:val="left" w:pos="1800"/>
        </w:tabs>
        <w:ind w:left="540"/>
        <w:rPr>
          <w:rFonts w:cs="Arial"/>
          <w:szCs w:val="22"/>
        </w:rPr>
      </w:pPr>
      <w:r w:rsidRPr="007C3C0B">
        <w:rPr>
          <w:rFonts w:cs="Arial"/>
          <w:szCs w:val="22"/>
        </w:rPr>
        <w:t>These ‘add-on’ tests include:</w:t>
      </w:r>
    </w:p>
    <w:p w14:paraId="6758C291" w14:textId="77777777" w:rsidR="005436C9" w:rsidRPr="007C3C0B" w:rsidRDefault="005436C9" w:rsidP="001368D1">
      <w:pPr>
        <w:pStyle w:val="MyNormal"/>
        <w:tabs>
          <w:tab w:val="clear" w:pos="2160"/>
          <w:tab w:val="left" w:pos="1800"/>
        </w:tabs>
        <w:ind w:left="540"/>
        <w:rPr>
          <w:rFonts w:cs="Arial"/>
          <w:szCs w:val="22"/>
        </w:rPr>
      </w:pPr>
    </w:p>
    <w:p w14:paraId="607E8236" w14:textId="120446DF" w:rsidR="005436C9" w:rsidRPr="007C3C0B" w:rsidRDefault="005436C9" w:rsidP="005436C9">
      <w:pPr>
        <w:pStyle w:val="MyNormal"/>
        <w:numPr>
          <w:ilvl w:val="0"/>
          <w:numId w:val="20"/>
        </w:numPr>
        <w:tabs>
          <w:tab w:val="clear" w:pos="2160"/>
          <w:tab w:val="left" w:pos="1800"/>
        </w:tabs>
        <w:spacing w:after="60"/>
        <w:ind w:left="1267"/>
        <w:rPr>
          <w:rFonts w:cs="Arial"/>
          <w:szCs w:val="22"/>
        </w:rPr>
      </w:pPr>
      <w:r w:rsidRPr="007C3C0B">
        <w:rPr>
          <w:rFonts w:cs="Arial"/>
          <w:szCs w:val="22"/>
        </w:rPr>
        <w:t>AMPT Direct Tension and Cyclic Fatigue (S-VECD)</w:t>
      </w:r>
    </w:p>
    <w:p w14:paraId="491F8572" w14:textId="6F422A74" w:rsidR="005436C9" w:rsidRPr="007C3C0B" w:rsidRDefault="005436C9" w:rsidP="005436C9">
      <w:pPr>
        <w:pStyle w:val="MyNormal"/>
        <w:numPr>
          <w:ilvl w:val="1"/>
          <w:numId w:val="20"/>
        </w:numPr>
        <w:tabs>
          <w:tab w:val="clear" w:pos="2160"/>
          <w:tab w:val="left" w:pos="1800"/>
        </w:tabs>
        <w:spacing w:after="60"/>
        <w:rPr>
          <w:rFonts w:cs="Arial"/>
          <w:szCs w:val="22"/>
        </w:rPr>
      </w:pPr>
      <w:r w:rsidRPr="007C3C0B">
        <w:rPr>
          <w:rFonts w:cs="Arial"/>
          <w:szCs w:val="22"/>
        </w:rPr>
        <w:t>AASHTO TP107</w:t>
      </w:r>
    </w:p>
    <w:p w14:paraId="58638878" w14:textId="13AF2C92" w:rsidR="005436C9" w:rsidRPr="007C3C0B" w:rsidRDefault="005436C9" w:rsidP="005436C9">
      <w:pPr>
        <w:pStyle w:val="MyNormal"/>
        <w:numPr>
          <w:ilvl w:val="1"/>
          <w:numId w:val="20"/>
        </w:numPr>
        <w:tabs>
          <w:tab w:val="clear" w:pos="2160"/>
          <w:tab w:val="left" w:pos="1800"/>
        </w:tabs>
        <w:spacing w:after="60"/>
        <w:rPr>
          <w:rFonts w:cs="Arial"/>
          <w:szCs w:val="22"/>
        </w:rPr>
      </w:pPr>
      <w:r w:rsidRPr="007C3C0B">
        <w:rPr>
          <w:rFonts w:cs="Arial"/>
          <w:szCs w:val="22"/>
        </w:rPr>
        <w:t>Data files generated during the tests must be properly formatted to be directly uploaded to FlexPAVE/FlexMAT/PASSflex</w:t>
      </w:r>
    </w:p>
    <w:p w14:paraId="61F06554" w14:textId="49F292E8" w:rsidR="005436C9" w:rsidRPr="007C3C0B" w:rsidRDefault="005436C9" w:rsidP="005436C9">
      <w:pPr>
        <w:pStyle w:val="MyNormal"/>
        <w:numPr>
          <w:ilvl w:val="0"/>
          <w:numId w:val="20"/>
        </w:numPr>
        <w:tabs>
          <w:tab w:val="clear" w:pos="2160"/>
          <w:tab w:val="left" w:pos="1800"/>
        </w:tabs>
        <w:spacing w:after="60"/>
        <w:ind w:left="1267"/>
        <w:rPr>
          <w:rFonts w:cs="Arial"/>
          <w:szCs w:val="22"/>
        </w:rPr>
      </w:pPr>
      <w:r w:rsidRPr="007C3C0B">
        <w:rPr>
          <w:rFonts w:cs="Arial"/>
          <w:szCs w:val="22"/>
        </w:rPr>
        <w:t>Indirect Tension (IDT)</w:t>
      </w:r>
    </w:p>
    <w:p w14:paraId="79FAA8F1" w14:textId="0AF8FF4A" w:rsidR="005436C9" w:rsidRPr="007C3C0B" w:rsidRDefault="005436C9" w:rsidP="005436C9">
      <w:pPr>
        <w:pStyle w:val="MyNormal"/>
        <w:numPr>
          <w:ilvl w:val="1"/>
          <w:numId w:val="20"/>
        </w:numPr>
        <w:tabs>
          <w:tab w:val="clear" w:pos="2160"/>
          <w:tab w:val="left" w:pos="1800"/>
        </w:tabs>
        <w:spacing w:after="60"/>
        <w:rPr>
          <w:rFonts w:cs="Arial"/>
          <w:szCs w:val="22"/>
        </w:rPr>
      </w:pPr>
      <w:r w:rsidRPr="007C3C0B">
        <w:rPr>
          <w:rFonts w:cs="Arial"/>
          <w:szCs w:val="22"/>
        </w:rPr>
        <w:t>Dynamic modulus</w:t>
      </w:r>
    </w:p>
    <w:p w14:paraId="5740F5CD" w14:textId="6E99011C" w:rsidR="005436C9" w:rsidRPr="007C3C0B" w:rsidRDefault="005436C9" w:rsidP="0030212A">
      <w:pPr>
        <w:pStyle w:val="MyNormal"/>
        <w:numPr>
          <w:ilvl w:val="1"/>
          <w:numId w:val="20"/>
        </w:numPr>
        <w:tabs>
          <w:tab w:val="clear" w:pos="2160"/>
          <w:tab w:val="left" w:pos="1800"/>
        </w:tabs>
        <w:spacing w:after="60"/>
        <w:rPr>
          <w:rFonts w:cs="Arial"/>
          <w:szCs w:val="22"/>
        </w:rPr>
      </w:pPr>
      <w:r w:rsidRPr="007C3C0B">
        <w:rPr>
          <w:rFonts w:cs="Arial"/>
          <w:szCs w:val="22"/>
        </w:rPr>
        <w:t>Resilient modulus</w:t>
      </w:r>
    </w:p>
    <w:p w14:paraId="7ECC8315" w14:textId="43DB491A" w:rsidR="005436C9" w:rsidRPr="007C3C0B" w:rsidRDefault="005436C9" w:rsidP="0030212A">
      <w:pPr>
        <w:pStyle w:val="MyNormal"/>
        <w:numPr>
          <w:ilvl w:val="1"/>
          <w:numId w:val="20"/>
        </w:numPr>
        <w:tabs>
          <w:tab w:val="clear" w:pos="2160"/>
          <w:tab w:val="left" w:pos="1800"/>
        </w:tabs>
        <w:spacing w:after="60"/>
        <w:rPr>
          <w:rFonts w:cs="Arial"/>
          <w:szCs w:val="22"/>
        </w:rPr>
      </w:pPr>
      <w:r w:rsidRPr="007C3C0B">
        <w:rPr>
          <w:rFonts w:cs="Arial"/>
          <w:szCs w:val="22"/>
        </w:rPr>
        <w:t xml:space="preserve">   </w:t>
      </w:r>
      <w:r w:rsidR="00062B74" w:rsidRPr="007C3C0B">
        <w:rPr>
          <w:rFonts w:cs="Arial"/>
          <w:szCs w:val="22"/>
        </w:rPr>
        <w:t>Creep compliance and strength</w:t>
      </w:r>
    </w:p>
    <w:p w14:paraId="4E904A34" w14:textId="1AF196AC" w:rsidR="00062B74" w:rsidRPr="007C3C0B" w:rsidRDefault="00062B74" w:rsidP="0030212A">
      <w:pPr>
        <w:pStyle w:val="MyNormal"/>
        <w:numPr>
          <w:ilvl w:val="1"/>
          <w:numId w:val="20"/>
        </w:numPr>
        <w:tabs>
          <w:tab w:val="clear" w:pos="2160"/>
          <w:tab w:val="left" w:pos="1800"/>
        </w:tabs>
        <w:spacing w:after="60"/>
        <w:rPr>
          <w:rFonts w:cs="Arial"/>
          <w:szCs w:val="22"/>
        </w:rPr>
      </w:pPr>
      <w:r w:rsidRPr="007C3C0B">
        <w:rPr>
          <w:rFonts w:cs="Arial"/>
          <w:szCs w:val="22"/>
        </w:rPr>
        <w:t>Florida DOT test method</w:t>
      </w:r>
    </w:p>
    <w:p w14:paraId="412DFE67" w14:textId="1DEDB090" w:rsidR="00062B74" w:rsidRPr="007C3C0B" w:rsidRDefault="00062B74" w:rsidP="00062B74">
      <w:pPr>
        <w:pStyle w:val="MyNormal"/>
        <w:numPr>
          <w:ilvl w:val="0"/>
          <w:numId w:val="20"/>
        </w:numPr>
        <w:tabs>
          <w:tab w:val="clear" w:pos="2160"/>
          <w:tab w:val="left" w:pos="1800"/>
        </w:tabs>
        <w:spacing w:after="60"/>
        <w:rPr>
          <w:rFonts w:cs="Arial"/>
          <w:szCs w:val="22"/>
        </w:rPr>
      </w:pPr>
      <w:r w:rsidRPr="007C3C0B">
        <w:rPr>
          <w:rFonts w:cs="Arial"/>
          <w:szCs w:val="22"/>
        </w:rPr>
        <w:t>Incremental Repeated Load Permanent Deformation (iRLPD)</w:t>
      </w:r>
    </w:p>
    <w:p w14:paraId="429B571C" w14:textId="62BB5FB0" w:rsidR="00062B74" w:rsidRPr="007C3C0B" w:rsidRDefault="00062B74" w:rsidP="00062B74">
      <w:pPr>
        <w:pStyle w:val="MyNormal"/>
        <w:numPr>
          <w:ilvl w:val="0"/>
          <w:numId w:val="20"/>
        </w:numPr>
        <w:tabs>
          <w:tab w:val="clear" w:pos="2160"/>
          <w:tab w:val="left" w:pos="1800"/>
        </w:tabs>
        <w:spacing w:after="60"/>
        <w:rPr>
          <w:rFonts w:cs="Arial"/>
          <w:szCs w:val="22"/>
        </w:rPr>
      </w:pPr>
      <w:r w:rsidRPr="007C3C0B">
        <w:rPr>
          <w:rFonts w:cs="Arial"/>
          <w:szCs w:val="22"/>
        </w:rPr>
        <w:t>Semi-Circular Bend (SCB)</w:t>
      </w:r>
    </w:p>
    <w:p w14:paraId="4952D20E" w14:textId="2EACF1E2" w:rsidR="00062B74" w:rsidRPr="007C3C0B" w:rsidRDefault="00062B74" w:rsidP="00062B74">
      <w:pPr>
        <w:pStyle w:val="MyNormal"/>
        <w:numPr>
          <w:ilvl w:val="1"/>
          <w:numId w:val="20"/>
        </w:numPr>
        <w:tabs>
          <w:tab w:val="clear" w:pos="2160"/>
          <w:tab w:val="left" w:pos="1800"/>
        </w:tabs>
        <w:spacing w:after="60"/>
        <w:rPr>
          <w:rFonts w:cs="Arial"/>
          <w:szCs w:val="22"/>
        </w:rPr>
      </w:pPr>
      <w:r w:rsidRPr="007C3C0B">
        <w:rPr>
          <w:rFonts w:cs="Arial"/>
          <w:szCs w:val="22"/>
        </w:rPr>
        <w:t>Illinois flexibility index (IFIT) – AASHTO TP124</w:t>
      </w:r>
    </w:p>
    <w:p w14:paraId="3BC84A1C" w14:textId="76BADCB3" w:rsidR="00062B74" w:rsidRPr="007C3C0B" w:rsidRDefault="00062B74" w:rsidP="00062B74">
      <w:pPr>
        <w:pStyle w:val="MyNormal"/>
        <w:numPr>
          <w:ilvl w:val="1"/>
          <w:numId w:val="20"/>
        </w:numPr>
        <w:tabs>
          <w:tab w:val="clear" w:pos="2160"/>
          <w:tab w:val="left" w:pos="1800"/>
        </w:tabs>
        <w:spacing w:after="60"/>
        <w:rPr>
          <w:rFonts w:cs="Arial"/>
          <w:szCs w:val="22"/>
        </w:rPr>
      </w:pPr>
      <w:r w:rsidRPr="007C3C0B">
        <w:rPr>
          <w:rFonts w:cs="Arial"/>
          <w:szCs w:val="22"/>
        </w:rPr>
        <w:t>Louisiana Transportation Research Center (LTRC) protocol</w:t>
      </w:r>
    </w:p>
    <w:p w14:paraId="79B1AC92" w14:textId="29736BF8" w:rsidR="00062B74" w:rsidRPr="007C3C0B" w:rsidRDefault="00062B74" w:rsidP="00062B74">
      <w:pPr>
        <w:pStyle w:val="MyNormal"/>
        <w:numPr>
          <w:ilvl w:val="1"/>
          <w:numId w:val="20"/>
        </w:numPr>
        <w:tabs>
          <w:tab w:val="clear" w:pos="2160"/>
          <w:tab w:val="left" w:pos="1800"/>
        </w:tabs>
        <w:spacing w:after="60"/>
        <w:rPr>
          <w:rFonts w:cs="Arial"/>
          <w:szCs w:val="22"/>
        </w:rPr>
      </w:pPr>
      <w:r w:rsidRPr="007C3C0B">
        <w:rPr>
          <w:rFonts w:cs="Arial"/>
          <w:szCs w:val="22"/>
        </w:rPr>
        <w:t xml:space="preserve">   AASHTO TP-105</w:t>
      </w:r>
    </w:p>
    <w:p w14:paraId="4C01D093" w14:textId="505D5A10" w:rsidR="00062B74" w:rsidRPr="007C3C0B" w:rsidRDefault="00062B74" w:rsidP="00062B74">
      <w:pPr>
        <w:pStyle w:val="MyNormal"/>
        <w:numPr>
          <w:ilvl w:val="0"/>
          <w:numId w:val="20"/>
        </w:numPr>
        <w:tabs>
          <w:tab w:val="clear" w:pos="2160"/>
          <w:tab w:val="left" w:pos="1800"/>
        </w:tabs>
        <w:spacing w:after="60"/>
        <w:rPr>
          <w:rFonts w:cs="Arial"/>
          <w:szCs w:val="22"/>
        </w:rPr>
      </w:pPr>
      <w:r w:rsidRPr="007C3C0B">
        <w:rPr>
          <w:rFonts w:cs="Arial"/>
          <w:szCs w:val="22"/>
        </w:rPr>
        <w:t>Disc-shaped Compression (DCT)</w:t>
      </w:r>
    </w:p>
    <w:p w14:paraId="2854E85D" w14:textId="0D29A46E" w:rsidR="00BF225F" w:rsidRPr="007C3C0B" w:rsidRDefault="00BF225F" w:rsidP="00062B74">
      <w:pPr>
        <w:pStyle w:val="MyNormal"/>
        <w:numPr>
          <w:ilvl w:val="0"/>
          <w:numId w:val="20"/>
        </w:numPr>
        <w:tabs>
          <w:tab w:val="clear" w:pos="2160"/>
          <w:tab w:val="left" w:pos="1800"/>
        </w:tabs>
        <w:spacing w:after="60"/>
        <w:rPr>
          <w:rFonts w:cs="Arial"/>
          <w:szCs w:val="22"/>
        </w:rPr>
      </w:pPr>
      <w:r w:rsidRPr="007C3C0B">
        <w:rPr>
          <w:rFonts w:cs="Arial"/>
          <w:szCs w:val="22"/>
        </w:rPr>
        <w:t>Bending-beam Fatigue (BBF)</w:t>
      </w:r>
    </w:p>
    <w:p w14:paraId="1195CED4" w14:textId="0EECD8E1" w:rsidR="00BF225F" w:rsidRPr="007C3C0B" w:rsidRDefault="00BF225F" w:rsidP="00062B74">
      <w:pPr>
        <w:pStyle w:val="MyNormal"/>
        <w:numPr>
          <w:ilvl w:val="0"/>
          <w:numId w:val="20"/>
        </w:numPr>
        <w:tabs>
          <w:tab w:val="clear" w:pos="2160"/>
          <w:tab w:val="left" w:pos="1800"/>
        </w:tabs>
        <w:spacing w:after="60"/>
        <w:rPr>
          <w:rFonts w:cs="Arial"/>
          <w:szCs w:val="22"/>
        </w:rPr>
      </w:pPr>
      <w:r w:rsidRPr="007C3C0B">
        <w:rPr>
          <w:rFonts w:cs="Arial"/>
          <w:szCs w:val="22"/>
        </w:rPr>
        <w:t>Texas Overlay Test – Tex-248-F</w:t>
      </w:r>
    </w:p>
    <w:p w14:paraId="2F48F400" w14:textId="5B8053C2" w:rsidR="00BF225F" w:rsidRPr="007C3C0B" w:rsidRDefault="00BF225F" w:rsidP="00062B74">
      <w:pPr>
        <w:pStyle w:val="MyNormal"/>
        <w:numPr>
          <w:ilvl w:val="0"/>
          <w:numId w:val="20"/>
        </w:numPr>
        <w:tabs>
          <w:tab w:val="clear" w:pos="2160"/>
          <w:tab w:val="left" w:pos="1800"/>
        </w:tabs>
        <w:spacing w:after="60"/>
        <w:rPr>
          <w:rFonts w:cs="Arial"/>
          <w:szCs w:val="22"/>
        </w:rPr>
      </w:pPr>
      <w:r w:rsidRPr="007C3C0B">
        <w:rPr>
          <w:rFonts w:cs="Arial"/>
          <w:szCs w:val="22"/>
        </w:rPr>
        <w:t>Thermal Stress Restrained Specimen (TSRST)</w:t>
      </w:r>
    </w:p>
    <w:p w14:paraId="3DF79800" w14:textId="77777777" w:rsidR="005436C9" w:rsidRPr="007C3C0B" w:rsidRDefault="005436C9" w:rsidP="005436C9">
      <w:pPr>
        <w:pStyle w:val="MyNormal"/>
        <w:tabs>
          <w:tab w:val="clear" w:pos="2160"/>
          <w:tab w:val="left" w:pos="1800"/>
        </w:tabs>
        <w:spacing w:after="60"/>
        <w:ind w:left="1980"/>
        <w:rPr>
          <w:rFonts w:cs="Arial"/>
          <w:szCs w:val="22"/>
        </w:rPr>
      </w:pPr>
    </w:p>
    <w:p w14:paraId="3FBB9661" w14:textId="77777777" w:rsidR="001368D1" w:rsidRPr="007C3C0B" w:rsidRDefault="001368D1" w:rsidP="002B214A">
      <w:pPr>
        <w:pStyle w:val="MyNormal"/>
        <w:tabs>
          <w:tab w:val="clear" w:pos="2160"/>
          <w:tab w:val="left" w:pos="1800"/>
        </w:tabs>
        <w:ind w:left="540" w:hanging="1980"/>
        <w:rPr>
          <w:rFonts w:cs="Arial"/>
          <w:szCs w:val="22"/>
        </w:rPr>
      </w:pPr>
    </w:p>
    <w:p w14:paraId="4C9F3A64" w14:textId="0A88DE0F" w:rsidR="002B214A" w:rsidRPr="007C3C0B" w:rsidRDefault="003007CE" w:rsidP="001368D1">
      <w:pPr>
        <w:pStyle w:val="MyNormal"/>
        <w:tabs>
          <w:tab w:val="clear" w:pos="2160"/>
          <w:tab w:val="left" w:pos="1800"/>
        </w:tabs>
        <w:ind w:left="540"/>
        <w:rPr>
          <w:rFonts w:cs="Arial"/>
          <w:szCs w:val="22"/>
        </w:rPr>
      </w:pPr>
      <w:r w:rsidRPr="007C3C0B">
        <w:rPr>
          <w:rFonts w:cs="Arial"/>
          <w:szCs w:val="22"/>
        </w:rPr>
        <w:t>E</w:t>
      </w:r>
      <w:r w:rsidR="002B214A" w:rsidRPr="007C3C0B">
        <w:rPr>
          <w:rFonts w:cs="Arial"/>
          <w:szCs w:val="22"/>
        </w:rPr>
        <w:t xml:space="preserve">ach proposal should contain the following information </w:t>
      </w:r>
      <w:r w:rsidR="002B214A" w:rsidRPr="007C3C0B">
        <w:rPr>
          <w:rFonts w:cs="Arial"/>
          <w:i/>
          <w:szCs w:val="22"/>
        </w:rPr>
        <w:t>at a minimum</w:t>
      </w:r>
      <w:r w:rsidR="002B214A" w:rsidRPr="007C3C0B">
        <w:rPr>
          <w:rFonts w:cs="Arial"/>
          <w:szCs w:val="22"/>
        </w:rPr>
        <w:t>:</w:t>
      </w:r>
    </w:p>
    <w:p w14:paraId="15570DF0" w14:textId="77777777" w:rsidR="002B214A" w:rsidRPr="007C3C0B" w:rsidRDefault="002B214A" w:rsidP="002B214A">
      <w:pPr>
        <w:pStyle w:val="MyNormal"/>
        <w:tabs>
          <w:tab w:val="clear" w:pos="2160"/>
          <w:tab w:val="left" w:pos="1800"/>
        </w:tabs>
        <w:ind w:left="540" w:hanging="1980"/>
        <w:rPr>
          <w:rFonts w:cs="Arial"/>
          <w:szCs w:val="22"/>
        </w:rPr>
      </w:pPr>
    </w:p>
    <w:p w14:paraId="479DA277" w14:textId="724EF025" w:rsidR="002B214A" w:rsidRPr="007C3C0B" w:rsidRDefault="001368D1" w:rsidP="00B44EDA">
      <w:pPr>
        <w:pStyle w:val="MyNormal"/>
        <w:numPr>
          <w:ilvl w:val="0"/>
          <w:numId w:val="14"/>
        </w:numPr>
        <w:tabs>
          <w:tab w:val="clear" w:pos="2160"/>
          <w:tab w:val="left" w:pos="1800"/>
        </w:tabs>
        <w:rPr>
          <w:rFonts w:cs="Arial"/>
          <w:szCs w:val="22"/>
        </w:rPr>
      </w:pPr>
      <w:r w:rsidRPr="007C3C0B">
        <w:rPr>
          <w:rFonts w:cs="Arial"/>
          <w:szCs w:val="22"/>
        </w:rPr>
        <w:t>A detailed listing of equipment for each testing solution.</w:t>
      </w:r>
      <w:r w:rsidR="00371E99" w:rsidRPr="007C3C0B">
        <w:rPr>
          <w:rFonts w:cs="Arial"/>
          <w:szCs w:val="22"/>
        </w:rPr>
        <w:t xml:space="preserve">  Include a description, model number, and unit price for each separately-priced component, to be included in the overall ‘solution’ price listed in Appendix II.</w:t>
      </w:r>
    </w:p>
    <w:p w14:paraId="67830ECD" w14:textId="13DE820E" w:rsidR="00371E99" w:rsidRPr="007C3C0B" w:rsidRDefault="00371E99" w:rsidP="00B44EDA">
      <w:pPr>
        <w:pStyle w:val="MyNormal"/>
        <w:numPr>
          <w:ilvl w:val="0"/>
          <w:numId w:val="14"/>
        </w:numPr>
        <w:tabs>
          <w:tab w:val="clear" w:pos="2160"/>
          <w:tab w:val="left" w:pos="1800"/>
        </w:tabs>
        <w:rPr>
          <w:rFonts w:cs="Arial"/>
          <w:szCs w:val="22"/>
        </w:rPr>
      </w:pPr>
      <w:r w:rsidRPr="007C3C0B">
        <w:rPr>
          <w:rFonts w:cs="Arial"/>
          <w:szCs w:val="22"/>
        </w:rPr>
        <w:t>A detailed specification sheet for each testing solution.  Include items such as (but not limited to) effective</w:t>
      </w:r>
      <w:r w:rsidR="00E65C4C" w:rsidRPr="007C3C0B">
        <w:rPr>
          <w:rFonts w:cs="Arial"/>
          <w:szCs w:val="22"/>
        </w:rPr>
        <w:t xml:space="preserve"> operating</w:t>
      </w:r>
      <w:r w:rsidRPr="007C3C0B">
        <w:rPr>
          <w:rFonts w:cs="Arial"/>
          <w:szCs w:val="22"/>
        </w:rPr>
        <w:t xml:space="preserve"> temperature range(s); stress and strain rates and limits</w:t>
      </w:r>
      <w:r w:rsidR="00E65C4C" w:rsidRPr="007C3C0B">
        <w:rPr>
          <w:rFonts w:cs="Arial"/>
          <w:szCs w:val="22"/>
        </w:rPr>
        <w:t>/capacities</w:t>
      </w:r>
      <w:r w:rsidRPr="007C3C0B">
        <w:rPr>
          <w:rFonts w:cs="Arial"/>
          <w:szCs w:val="22"/>
        </w:rPr>
        <w:t>; specimen configurations and dimensions; other operating information as applicable.</w:t>
      </w:r>
    </w:p>
    <w:p w14:paraId="2071CC6A" w14:textId="77777777" w:rsidR="00371E99" w:rsidRPr="007C3C0B" w:rsidRDefault="00371E99" w:rsidP="00B44EDA">
      <w:pPr>
        <w:pStyle w:val="MyNormal"/>
        <w:numPr>
          <w:ilvl w:val="0"/>
          <w:numId w:val="14"/>
        </w:numPr>
        <w:tabs>
          <w:tab w:val="clear" w:pos="2160"/>
          <w:tab w:val="left" w:pos="1800"/>
        </w:tabs>
        <w:rPr>
          <w:rFonts w:cs="Arial"/>
          <w:szCs w:val="22"/>
        </w:rPr>
      </w:pPr>
      <w:r w:rsidRPr="007C3C0B">
        <w:rPr>
          <w:rFonts w:cs="Arial"/>
          <w:szCs w:val="22"/>
        </w:rPr>
        <w:t>A listing of all applicable ASTM, AASHTO, and state-DOT specifications with which each testing solution complies.  Note – it is expected that each proposed solution will comply with standard specifications.</w:t>
      </w:r>
    </w:p>
    <w:p w14:paraId="4C80FBAA" w14:textId="3AE7F12B" w:rsidR="00411B8C" w:rsidRPr="007C3C0B" w:rsidRDefault="00371E99" w:rsidP="00B44EDA">
      <w:pPr>
        <w:pStyle w:val="MyNormal"/>
        <w:numPr>
          <w:ilvl w:val="0"/>
          <w:numId w:val="14"/>
        </w:numPr>
        <w:tabs>
          <w:tab w:val="clear" w:pos="2160"/>
          <w:tab w:val="left" w:pos="1800"/>
        </w:tabs>
        <w:rPr>
          <w:rFonts w:cs="Arial"/>
          <w:szCs w:val="22"/>
        </w:rPr>
      </w:pPr>
      <w:r w:rsidRPr="007C3C0B">
        <w:rPr>
          <w:rFonts w:cs="Arial"/>
          <w:szCs w:val="22"/>
        </w:rPr>
        <w:t>Physical laboratory requirements related to the installation and operation of the testing equipment proposed</w:t>
      </w:r>
      <w:r w:rsidR="00E65C4C" w:rsidRPr="007C3C0B">
        <w:rPr>
          <w:rFonts w:cs="Arial"/>
          <w:szCs w:val="22"/>
        </w:rPr>
        <w:t xml:space="preserve"> – to include (but not limited to) electrical power requirements, externally-supplied compressed air, externally-supplied water, physical dimensions of the equipment and suggested installation footprint, laboratory ambient temperature ranges, and other physical requirements related to the testing solution.</w:t>
      </w:r>
    </w:p>
    <w:p w14:paraId="2DED117D" w14:textId="64878858" w:rsidR="00F13690" w:rsidRDefault="00F13690" w:rsidP="00F6113E">
      <w:pPr>
        <w:tabs>
          <w:tab w:val="left" w:pos="540"/>
        </w:tabs>
        <w:spacing w:after="0" w:line="240" w:lineRule="auto"/>
        <w:jc w:val="both"/>
        <w:rPr>
          <w:rFonts w:ascii="Arial" w:hAnsi="Arial" w:cs="Arial"/>
          <w:b/>
          <w:bCs/>
          <w:sz w:val="24"/>
          <w:szCs w:val="24"/>
        </w:rPr>
      </w:pPr>
    </w:p>
    <w:p w14:paraId="3E869686" w14:textId="4C427883" w:rsidR="007C3C0B" w:rsidRDefault="007C3C0B" w:rsidP="00F6113E">
      <w:pPr>
        <w:tabs>
          <w:tab w:val="left" w:pos="540"/>
        </w:tabs>
        <w:spacing w:after="0" w:line="240" w:lineRule="auto"/>
        <w:jc w:val="both"/>
        <w:rPr>
          <w:rFonts w:ascii="Arial" w:hAnsi="Arial" w:cs="Arial"/>
          <w:b/>
          <w:bCs/>
          <w:sz w:val="24"/>
          <w:szCs w:val="24"/>
        </w:rPr>
      </w:pPr>
    </w:p>
    <w:p w14:paraId="2D16263D" w14:textId="4CDE4E22" w:rsidR="007C3C0B" w:rsidRDefault="007C3C0B" w:rsidP="00F6113E">
      <w:pPr>
        <w:tabs>
          <w:tab w:val="left" w:pos="540"/>
        </w:tabs>
        <w:spacing w:after="0" w:line="240" w:lineRule="auto"/>
        <w:jc w:val="both"/>
        <w:rPr>
          <w:rFonts w:ascii="Arial" w:hAnsi="Arial" w:cs="Arial"/>
          <w:b/>
          <w:bCs/>
          <w:sz w:val="24"/>
          <w:szCs w:val="24"/>
        </w:rPr>
      </w:pPr>
    </w:p>
    <w:p w14:paraId="07683E4E" w14:textId="77777777" w:rsidR="007C3C0B" w:rsidRPr="007C3C0B" w:rsidRDefault="007C3C0B" w:rsidP="00F6113E">
      <w:pPr>
        <w:tabs>
          <w:tab w:val="left" w:pos="540"/>
        </w:tabs>
        <w:spacing w:after="0" w:line="240" w:lineRule="auto"/>
        <w:jc w:val="both"/>
        <w:rPr>
          <w:rFonts w:ascii="Arial" w:hAnsi="Arial" w:cs="Arial"/>
          <w:b/>
          <w:bCs/>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094369">
        <w:rPr>
          <w:rFonts w:ascii="Arial" w:hAnsi="Arial" w:cs="Arial"/>
          <w:color w:val="365F91" w:themeColor="accent1" w:themeShade="BF"/>
        </w:rPr>
        <w:t>100</w:t>
      </w:r>
      <w:r w:rsidR="00811368" w:rsidRPr="00E4748A">
        <w:rPr>
          <w:rFonts w:ascii="Arial" w:hAnsi="Arial" w:cs="Arial"/>
          <w:color w:val="000000"/>
        </w:rPr>
        <w:t xml:space="preserve"> points possible based on the following items:</w:t>
      </w:r>
    </w:p>
    <w:p w14:paraId="35232DA4" w14:textId="77777777" w:rsidR="0040494B" w:rsidRPr="003D28D6" w:rsidRDefault="0040494B" w:rsidP="0040494B">
      <w:pPr>
        <w:tabs>
          <w:tab w:val="left" w:pos="540"/>
        </w:tabs>
        <w:spacing w:after="0" w:line="240" w:lineRule="auto"/>
        <w:jc w:val="both"/>
        <w:rPr>
          <w:rFonts w:ascii="Arial" w:hAnsi="Arial" w:cs="Arial"/>
          <w:color w:val="365F91" w:themeColor="accent1" w:themeShade="BF"/>
        </w:rPr>
      </w:pPr>
    </w:p>
    <w:p w14:paraId="7719AE99" w14:textId="26DF6300" w:rsidR="0040494B" w:rsidRPr="007C3C0B" w:rsidRDefault="001F611C" w:rsidP="00B44EDA">
      <w:pPr>
        <w:pStyle w:val="ListParagraph"/>
        <w:numPr>
          <w:ilvl w:val="0"/>
          <w:numId w:val="13"/>
        </w:numPr>
        <w:tabs>
          <w:tab w:val="left" w:pos="540"/>
        </w:tabs>
        <w:jc w:val="both"/>
        <w:rPr>
          <w:rFonts w:ascii="Arial" w:hAnsi="Arial" w:cs="Arial"/>
          <w:b/>
          <w:bCs/>
          <w:sz w:val="22"/>
          <w:szCs w:val="22"/>
        </w:rPr>
      </w:pPr>
      <w:r w:rsidRPr="007C3C0B">
        <w:rPr>
          <w:rFonts w:ascii="Arial" w:hAnsi="Arial" w:cs="Arial"/>
          <w:b/>
          <w:bCs/>
          <w:sz w:val="22"/>
          <w:szCs w:val="22"/>
        </w:rPr>
        <w:t>Ability to Provide Full Range of Services as Indicated in the RFP Above</w:t>
      </w:r>
      <w:r w:rsidR="00A823ED" w:rsidRPr="007C3C0B">
        <w:rPr>
          <w:rFonts w:ascii="Arial" w:hAnsi="Arial" w:cs="Arial"/>
          <w:b/>
          <w:bCs/>
          <w:sz w:val="22"/>
          <w:szCs w:val="22"/>
        </w:rPr>
        <w:t xml:space="preserve"> (</w:t>
      </w:r>
      <w:r w:rsidR="00094369" w:rsidRPr="007C3C0B">
        <w:rPr>
          <w:rFonts w:ascii="Arial" w:hAnsi="Arial" w:cs="Arial"/>
          <w:b/>
          <w:bCs/>
          <w:sz w:val="22"/>
          <w:szCs w:val="22"/>
        </w:rPr>
        <w:t>5</w:t>
      </w:r>
      <w:r w:rsidR="00A823ED" w:rsidRPr="007C3C0B">
        <w:rPr>
          <w:rFonts w:ascii="Arial" w:hAnsi="Arial" w:cs="Arial"/>
          <w:b/>
          <w:bCs/>
          <w:sz w:val="22"/>
          <w:szCs w:val="22"/>
        </w:rPr>
        <w:t>0 Points)</w:t>
      </w:r>
    </w:p>
    <w:p w14:paraId="56D2EEB4" w14:textId="734A1345" w:rsidR="00811368" w:rsidRPr="007C3C0B" w:rsidRDefault="001F611C" w:rsidP="0040494B">
      <w:pPr>
        <w:pStyle w:val="ListParagraph"/>
        <w:tabs>
          <w:tab w:val="left" w:pos="540"/>
        </w:tabs>
        <w:ind w:left="900"/>
        <w:jc w:val="both"/>
        <w:rPr>
          <w:rFonts w:ascii="Arial" w:hAnsi="Arial" w:cs="Arial"/>
          <w:b/>
          <w:bCs/>
          <w:sz w:val="22"/>
          <w:szCs w:val="22"/>
        </w:rPr>
      </w:pPr>
      <w:r w:rsidRPr="007C3C0B">
        <w:rPr>
          <w:rFonts w:ascii="Arial" w:hAnsi="Arial" w:cs="Arial"/>
          <w:sz w:val="22"/>
          <w:szCs w:val="22"/>
        </w:rPr>
        <w:t>Respondent</w:t>
      </w:r>
      <w:r w:rsidR="00811368" w:rsidRPr="007C3C0B">
        <w:rPr>
          <w:rFonts w:ascii="Arial" w:hAnsi="Arial" w:cs="Arial"/>
          <w:sz w:val="22"/>
          <w:szCs w:val="22"/>
        </w:rPr>
        <w:t xml:space="preserve"> with the highest rating shall receive </w:t>
      </w:r>
      <w:r w:rsidR="003D28D6" w:rsidRPr="007C3C0B">
        <w:rPr>
          <w:rFonts w:ascii="Arial" w:hAnsi="Arial" w:cs="Arial"/>
          <w:sz w:val="22"/>
          <w:szCs w:val="22"/>
        </w:rPr>
        <w:t>fifty (5</w:t>
      </w:r>
      <w:r w:rsidR="00811368" w:rsidRPr="007C3C0B">
        <w:rPr>
          <w:rFonts w:ascii="Arial" w:hAnsi="Arial" w:cs="Arial"/>
          <w:sz w:val="22"/>
          <w:szCs w:val="22"/>
        </w:rPr>
        <w:t>0) points. Points shall be assigned based on factors within this category, to include but are not limited to:</w:t>
      </w:r>
    </w:p>
    <w:p w14:paraId="751C446E" w14:textId="77777777" w:rsidR="00811368" w:rsidRPr="007C3C0B" w:rsidRDefault="00811368" w:rsidP="00F6113E">
      <w:pPr>
        <w:pStyle w:val="Default"/>
        <w:ind w:left="720"/>
        <w:jc w:val="both"/>
        <w:rPr>
          <w:color w:val="auto"/>
          <w:sz w:val="22"/>
          <w:szCs w:val="22"/>
        </w:rPr>
      </w:pPr>
    </w:p>
    <w:p w14:paraId="587A3662" w14:textId="202D9CD4" w:rsidR="00A823ED" w:rsidRPr="007C3C0B" w:rsidRDefault="001F611C" w:rsidP="00B44EDA">
      <w:pPr>
        <w:pStyle w:val="ListParagraph"/>
        <w:numPr>
          <w:ilvl w:val="0"/>
          <w:numId w:val="5"/>
        </w:numPr>
        <w:contextualSpacing/>
        <w:jc w:val="both"/>
        <w:rPr>
          <w:rFonts w:ascii="Arial" w:hAnsi="Arial" w:cs="Arial"/>
          <w:sz w:val="22"/>
          <w:szCs w:val="22"/>
        </w:rPr>
      </w:pPr>
      <w:r w:rsidRPr="007C3C0B">
        <w:rPr>
          <w:rFonts w:ascii="Arial" w:hAnsi="Arial" w:cs="Arial"/>
          <w:sz w:val="22"/>
          <w:szCs w:val="22"/>
        </w:rPr>
        <w:t>Scope of Services Offered</w:t>
      </w:r>
    </w:p>
    <w:p w14:paraId="63852258" w14:textId="7866105B" w:rsidR="00A823ED" w:rsidRPr="007C3C0B" w:rsidRDefault="001F611C" w:rsidP="00B44EDA">
      <w:pPr>
        <w:pStyle w:val="ListParagraph"/>
        <w:numPr>
          <w:ilvl w:val="0"/>
          <w:numId w:val="5"/>
        </w:numPr>
        <w:contextualSpacing/>
        <w:jc w:val="both"/>
        <w:rPr>
          <w:rFonts w:ascii="Arial" w:hAnsi="Arial" w:cs="Arial"/>
          <w:sz w:val="22"/>
          <w:szCs w:val="22"/>
        </w:rPr>
      </w:pPr>
      <w:r w:rsidRPr="007C3C0B">
        <w:rPr>
          <w:rFonts w:ascii="Arial" w:hAnsi="Arial" w:cs="Arial"/>
          <w:sz w:val="22"/>
          <w:szCs w:val="22"/>
        </w:rPr>
        <w:t>Respondent Presentations</w:t>
      </w:r>
      <w:r w:rsidR="00A823ED" w:rsidRPr="007C3C0B">
        <w:rPr>
          <w:rFonts w:ascii="Arial" w:hAnsi="Arial" w:cs="Arial"/>
          <w:sz w:val="22"/>
          <w:szCs w:val="22"/>
        </w:rPr>
        <w:t xml:space="preserve"> </w:t>
      </w:r>
      <w:r w:rsidR="003D28D6" w:rsidRPr="007C3C0B">
        <w:rPr>
          <w:rFonts w:ascii="Arial" w:hAnsi="Arial" w:cs="Arial"/>
          <w:sz w:val="22"/>
          <w:szCs w:val="22"/>
        </w:rPr>
        <w:t>– RFP and other (if requested)</w:t>
      </w:r>
    </w:p>
    <w:p w14:paraId="05837485" w14:textId="09DB0978" w:rsidR="00A823ED" w:rsidRPr="007C3C0B" w:rsidRDefault="001F611C" w:rsidP="00B44EDA">
      <w:pPr>
        <w:pStyle w:val="ListParagraph"/>
        <w:numPr>
          <w:ilvl w:val="0"/>
          <w:numId w:val="5"/>
        </w:numPr>
        <w:contextualSpacing/>
        <w:jc w:val="both"/>
        <w:rPr>
          <w:rFonts w:ascii="Arial" w:hAnsi="Arial" w:cs="Arial"/>
          <w:sz w:val="22"/>
          <w:szCs w:val="22"/>
        </w:rPr>
      </w:pPr>
      <w:r w:rsidRPr="007C3C0B">
        <w:rPr>
          <w:rFonts w:ascii="Arial" w:hAnsi="Arial" w:cs="Arial"/>
          <w:sz w:val="22"/>
          <w:szCs w:val="22"/>
        </w:rPr>
        <w:t>Adherence to University Requirements</w:t>
      </w:r>
      <w:r w:rsidR="00A823ED" w:rsidRPr="007C3C0B">
        <w:rPr>
          <w:rFonts w:ascii="Arial" w:hAnsi="Arial" w:cs="Arial"/>
          <w:sz w:val="22"/>
          <w:szCs w:val="22"/>
        </w:rPr>
        <w:t xml:space="preserve"> </w:t>
      </w:r>
    </w:p>
    <w:p w14:paraId="3306F665" w14:textId="0DDEB674" w:rsidR="003D28D6" w:rsidRPr="007C3C0B" w:rsidRDefault="003D28D6" w:rsidP="00B44EDA">
      <w:pPr>
        <w:pStyle w:val="ListParagraph"/>
        <w:numPr>
          <w:ilvl w:val="0"/>
          <w:numId w:val="5"/>
        </w:numPr>
        <w:contextualSpacing/>
        <w:jc w:val="both"/>
        <w:rPr>
          <w:rFonts w:ascii="Arial" w:hAnsi="Arial" w:cs="Arial"/>
          <w:sz w:val="22"/>
          <w:szCs w:val="22"/>
        </w:rPr>
      </w:pPr>
      <w:r w:rsidRPr="007C3C0B">
        <w:rPr>
          <w:rFonts w:ascii="Arial" w:hAnsi="Arial" w:cs="Arial"/>
          <w:sz w:val="22"/>
          <w:szCs w:val="22"/>
        </w:rPr>
        <w:t>Reference checks of current customers</w:t>
      </w:r>
    </w:p>
    <w:p w14:paraId="44F67928" w14:textId="4E235664" w:rsidR="00811368" w:rsidRPr="007C3C0B" w:rsidRDefault="0040494B" w:rsidP="00185C1F">
      <w:pPr>
        <w:pStyle w:val="Default"/>
        <w:ind w:firstLine="360"/>
        <w:jc w:val="both"/>
        <w:rPr>
          <w:color w:val="auto"/>
          <w:sz w:val="22"/>
          <w:szCs w:val="22"/>
        </w:rPr>
      </w:pPr>
      <w:r w:rsidRPr="007C3C0B">
        <w:rPr>
          <w:b/>
          <w:bCs/>
          <w:color w:val="auto"/>
          <w:sz w:val="22"/>
          <w:szCs w:val="22"/>
        </w:rPr>
        <w:t xml:space="preserve">  </w:t>
      </w:r>
    </w:p>
    <w:p w14:paraId="09F4A0D4" w14:textId="77777777" w:rsidR="00094369" w:rsidRPr="007C3C0B" w:rsidRDefault="00094369" w:rsidP="00094369">
      <w:pPr>
        <w:pStyle w:val="Default"/>
        <w:numPr>
          <w:ilvl w:val="0"/>
          <w:numId w:val="13"/>
        </w:numPr>
        <w:jc w:val="both"/>
        <w:rPr>
          <w:b/>
          <w:bCs/>
          <w:color w:val="auto"/>
          <w:sz w:val="22"/>
          <w:szCs w:val="22"/>
        </w:rPr>
      </w:pPr>
      <w:r w:rsidRPr="007C3C0B">
        <w:rPr>
          <w:b/>
          <w:bCs/>
          <w:color w:val="auto"/>
          <w:sz w:val="22"/>
          <w:szCs w:val="22"/>
        </w:rPr>
        <w:t>Cost (30 Points)</w:t>
      </w:r>
    </w:p>
    <w:p w14:paraId="08CA8B88" w14:textId="77777777" w:rsidR="00094369" w:rsidRPr="007C3C0B" w:rsidRDefault="00094369" w:rsidP="00094369">
      <w:pPr>
        <w:pStyle w:val="Default"/>
        <w:ind w:left="900"/>
        <w:jc w:val="both"/>
        <w:rPr>
          <w:b/>
          <w:bCs/>
          <w:color w:val="auto"/>
          <w:sz w:val="22"/>
          <w:szCs w:val="22"/>
        </w:rPr>
      </w:pPr>
      <w:r w:rsidRPr="007C3C0B">
        <w:rPr>
          <w:color w:val="auto"/>
          <w:sz w:val="22"/>
          <w:szCs w:val="22"/>
        </w:rPr>
        <w:t>Points shall be assigned for the cost of the specific categories of services, which comprise the overall system, including annual maintenance cost, as follows:</w:t>
      </w:r>
    </w:p>
    <w:p w14:paraId="5D57A1D1" w14:textId="77777777" w:rsidR="00094369" w:rsidRPr="007C3C0B" w:rsidRDefault="00094369" w:rsidP="00094369">
      <w:pPr>
        <w:pStyle w:val="Default"/>
        <w:ind w:left="720" w:hanging="360"/>
        <w:jc w:val="both"/>
        <w:rPr>
          <w:color w:val="auto"/>
          <w:sz w:val="22"/>
          <w:szCs w:val="22"/>
        </w:rPr>
      </w:pPr>
    </w:p>
    <w:p w14:paraId="05E7BEB9" w14:textId="77777777" w:rsidR="00094369" w:rsidRPr="007C3C0B" w:rsidRDefault="00094369" w:rsidP="00094369">
      <w:pPr>
        <w:pStyle w:val="Default"/>
        <w:numPr>
          <w:ilvl w:val="0"/>
          <w:numId w:val="6"/>
        </w:numPr>
        <w:jc w:val="both"/>
        <w:rPr>
          <w:color w:val="auto"/>
          <w:sz w:val="22"/>
          <w:szCs w:val="22"/>
        </w:rPr>
      </w:pPr>
      <w:r w:rsidRPr="007C3C0B">
        <w:rPr>
          <w:color w:val="auto"/>
          <w:sz w:val="22"/>
          <w:szCs w:val="22"/>
        </w:rPr>
        <w:t>Cost points will be assigned on the specific component basis as reflected on the Official Price Sheet, for comparison and evaluation purposes.</w:t>
      </w:r>
    </w:p>
    <w:p w14:paraId="268C72FC" w14:textId="77777777" w:rsidR="00094369" w:rsidRPr="007C3C0B" w:rsidRDefault="00094369" w:rsidP="00094369">
      <w:pPr>
        <w:pStyle w:val="Default"/>
        <w:numPr>
          <w:ilvl w:val="0"/>
          <w:numId w:val="6"/>
        </w:numPr>
        <w:jc w:val="both"/>
        <w:rPr>
          <w:color w:val="auto"/>
          <w:sz w:val="22"/>
          <w:szCs w:val="22"/>
        </w:rPr>
      </w:pPr>
      <w:r w:rsidRPr="007C3C0B">
        <w:rPr>
          <w:color w:val="auto"/>
          <w:sz w:val="22"/>
          <w:szCs w:val="22"/>
        </w:rPr>
        <w:t>The bid with the lowest estimated cost of the overall system will receive the maximum points possible for this section.</w:t>
      </w:r>
    </w:p>
    <w:p w14:paraId="7523F4BA" w14:textId="77777777" w:rsidR="00094369" w:rsidRPr="007C3C0B" w:rsidRDefault="00094369" w:rsidP="00094369">
      <w:pPr>
        <w:pStyle w:val="Default"/>
        <w:numPr>
          <w:ilvl w:val="0"/>
          <w:numId w:val="6"/>
        </w:numPr>
        <w:jc w:val="both"/>
        <w:rPr>
          <w:b/>
          <w:bCs/>
          <w:color w:val="auto"/>
          <w:sz w:val="22"/>
          <w:szCs w:val="22"/>
        </w:rPr>
      </w:pPr>
      <w:r w:rsidRPr="007C3C0B">
        <w:rPr>
          <w:color w:val="auto"/>
          <w:sz w:val="22"/>
          <w:szCs w:val="22"/>
        </w:rPr>
        <w:t>Remaining bids will receive points in accordance with the following formula:</w:t>
      </w:r>
    </w:p>
    <w:p w14:paraId="7F7072D6" w14:textId="77777777" w:rsidR="00094369" w:rsidRPr="007C3C0B" w:rsidRDefault="00094369" w:rsidP="00094369">
      <w:pPr>
        <w:pStyle w:val="Default"/>
        <w:ind w:left="1449"/>
        <w:jc w:val="both"/>
        <w:rPr>
          <w:b/>
          <w:bCs/>
          <w:color w:val="auto"/>
          <w:sz w:val="22"/>
          <w:szCs w:val="22"/>
        </w:rPr>
      </w:pPr>
      <w:r w:rsidRPr="007C3C0B">
        <w:rPr>
          <w:b/>
          <w:bCs/>
          <w:color w:val="auto"/>
          <w:sz w:val="22"/>
          <w:szCs w:val="22"/>
        </w:rPr>
        <w:tab/>
      </w:r>
      <w:r w:rsidRPr="007C3C0B">
        <w:rPr>
          <w:b/>
          <w:bCs/>
          <w:color w:val="auto"/>
          <w:sz w:val="22"/>
          <w:szCs w:val="22"/>
        </w:rPr>
        <w:tab/>
      </w:r>
    </w:p>
    <w:p w14:paraId="17F271E8" w14:textId="77777777" w:rsidR="00094369" w:rsidRPr="007C3C0B" w:rsidRDefault="00094369" w:rsidP="00094369">
      <w:pPr>
        <w:pStyle w:val="Default"/>
        <w:ind w:left="1449" w:firstLine="711"/>
        <w:jc w:val="both"/>
        <w:rPr>
          <w:b/>
          <w:bCs/>
          <w:color w:val="auto"/>
          <w:sz w:val="22"/>
          <w:szCs w:val="22"/>
        </w:rPr>
      </w:pPr>
      <w:r w:rsidRPr="007C3C0B">
        <w:rPr>
          <w:b/>
          <w:bCs/>
          <w:color w:val="auto"/>
          <w:sz w:val="22"/>
          <w:szCs w:val="22"/>
        </w:rPr>
        <w:t>(a/b)(c) = d</w:t>
      </w:r>
    </w:p>
    <w:p w14:paraId="4B0895FD" w14:textId="77777777" w:rsidR="00094369" w:rsidRPr="007C3C0B" w:rsidRDefault="00094369" w:rsidP="00094369">
      <w:pPr>
        <w:pStyle w:val="Default"/>
        <w:ind w:left="1449"/>
        <w:jc w:val="both"/>
        <w:rPr>
          <w:color w:val="auto"/>
          <w:sz w:val="22"/>
          <w:szCs w:val="22"/>
        </w:rPr>
      </w:pPr>
      <w:r w:rsidRPr="007C3C0B">
        <w:rPr>
          <w:color w:val="auto"/>
          <w:sz w:val="22"/>
          <w:szCs w:val="22"/>
        </w:rPr>
        <w:tab/>
        <w:t>a = lowest cost bid in dollars</w:t>
      </w:r>
    </w:p>
    <w:p w14:paraId="236EFA68" w14:textId="77777777" w:rsidR="00094369" w:rsidRPr="007C3C0B" w:rsidRDefault="00094369" w:rsidP="00094369">
      <w:pPr>
        <w:pStyle w:val="Default"/>
        <w:ind w:left="1449"/>
        <w:jc w:val="both"/>
        <w:rPr>
          <w:color w:val="auto"/>
          <w:sz w:val="22"/>
          <w:szCs w:val="22"/>
        </w:rPr>
      </w:pPr>
      <w:r w:rsidRPr="007C3C0B">
        <w:rPr>
          <w:color w:val="auto"/>
          <w:sz w:val="22"/>
          <w:szCs w:val="22"/>
        </w:rPr>
        <w:tab/>
        <w:t>b = second (third, fourth, etc.) lowest cost bid</w:t>
      </w:r>
    </w:p>
    <w:p w14:paraId="7389260B" w14:textId="77777777" w:rsidR="00094369" w:rsidRPr="007C3C0B" w:rsidRDefault="00094369" w:rsidP="00094369">
      <w:pPr>
        <w:pStyle w:val="Default"/>
        <w:ind w:left="1449"/>
        <w:jc w:val="both"/>
        <w:rPr>
          <w:color w:val="auto"/>
          <w:sz w:val="22"/>
          <w:szCs w:val="22"/>
        </w:rPr>
      </w:pPr>
      <w:r w:rsidRPr="007C3C0B">
        <w:rPr>
          <w:color w:val="auto"/>
          <w:sz w:val="22"/>
          <w:szCs w:val="22"/>
        </w:rPr>
        <w:tab/>
        <w:t>c = maximum points for Cost category (30)</w:t>
      </w:r>
    </w:p>
    <w:p w14:paraId="144CE574" w14:textId="1DEF7D9D" w:rsidR="00012FDB" w:rsidRPr="007C3C0B" w:rsidRDefault="00094369" w:rsidP="00094369">
      <w:pPr>
        <w:pStyle w:val="Default"/>
        <w:ind w:left="1449"/>
        <w:jc w:val="both"/>
        <w:rPr>
          <w:color w:val="auto"/>
          <w:sz w:val="22"/>
          <w:szCs w:val="22"/>
        </w:rPr>
      </w:pPr>
      <w:r w:rsidRPr="007C3C0B">
        <w:rPr>
          <w:color w:val="auto"/>
          <w:sz w:val="22"/>
          <w:szCs w:val="22"/>
        </w:rPr>
        <w:tab/>
        <w:t>d = number of points allocated to bid</w:t>
      </w:r>
    </w:p>
    <w:p w14:paraId="650B56E0" w14:textId="77777777" w:rsidR="00050B0B" w:rsidRPr="007C3C0B" w:rsidRDefault="00050B0B" w:rsidP="00F6113E">
      <w:pPr>
        <w:pStyle w:val="Default"/>
        <w:ind w:left="720" w:hanging="360"/>
        <w:jc w:val="both"/>
        <w:rPr>
          <w:b/>
          <w:bCs/>
          <w:color w:val="auto"/>
          <w:sz w:val="22"/>
          <w:szCs w:val="22"/>
        </w:rPr>
      </w:pPr>
    </w:p>
    <w:p w14:paraId="069E343E" w14:textId="045C9B05" w:rsidR="0040494B" w:rsidRPr="007C3C0B" w:rsidRDefault="00094369" w:rsidP="00B44EDA">
      <w:pPr>
        <w:pStyle w:val="Default"/>
        <w:numPr>
          <w:ilvl w:val="0"/>
          <w:numId w:val="13"/>
        </w:numPr>
        <w:jc w:val="both"/>
        <w:rPr>
          <w:b/>
          <w:bCs/>
          <w:color w:val="auto"/>
          <w:sz w:val="22"/>
          <w:szCs w:val="22"/>
        </w:rPr>
      </w:pPr>
      <w:r w:rsidRPr="007C3C0B">
        <w:rPr>
          <w:b/>
          <w:bCs/>
          <w:color w:val="auto"/>
          <w:sz w:val="22"/>
          <w:szCs w:val="22"/>
        </w:rPr>
        <w:t>Delivery and Installation Timeline</w:t>
      </w:r>
      <w:r w:rsidR="00BB007C" w:rsidRPr="007C3C0B">
        <w:rPr>
          <w:b/>
          <w:bCs/>
          <w:color w:val="auto"/>
          <w:sz w:val="22"/>
          <w:szCs w:val="22"/>
        </w:rPr>
        <w:t xml:space="preserve"> (</w:t>
      </w:r>
      <w:r w:rsidRPr="007C3C0B">
        <w:rPr>
          <w:b/>
          <w:bCs/>
          <w:color w:val="auto"/>
          <w:sz w:val="22"/>
          <w:szCs w:val="22"/>
        </w:rPr>
        <w:t>2</w:t>
      </w:r>
      <w:r w:rsidR="0070014E" w:rsidRPr="007C3C0B">
        <w:rPr>
          <w:b/>
          <w:bCs/>
          <w:color w:val="auto"/>
          <w:sz w:val="22"/>
          <w:szCs w:val="22"/>
        </w:rPr>
        <w:t>0 Points)</w:t>
      </w:r>
    </w:p>
    <w:p w14:paraId="3E636734" w14:textId="6DD41173" w:rsidR="0070014E" w:rsidRPr="007C3C0B" w:rsidRDefault="0070014E" w:rsidP="0040494B">
      <w:pPr>
        <w:pStyle w:val="Default"/>
        <w:ind w:left="900"/>
        <w:jc w:val="both"/>
        <w:rPr>
          <w:b/>
          <w:bCs/>
          <w:color w:val="auto"/>
          <w:sz w:val="22"/>
          <w:szCs w:val="22"/>
        </w:rPr>
      </w:pPr>
      <w:r w:rsidRPr="007C3C0B">
        <w:rPr>
          <w:color w:val="auto"/>
          <w:sz w:val="22"/>
          <w:szCs w:val="22"/>
        </w:rPr>
        <w:t xml:space="preserve">Points shall be assigned for the </w:t>
      </w:r>
      <w:r w:rsidR="00094369" w:rsidRPr="007C3C0B">
        <w:rPr>
          <w:color w:val="auto"/>
          <w:sz w:val="22"/>
          <w:szCs w:val="22"/>
        </w:rPr>
        <w:t>scheduled date of delivery and installation of the testing system</w:t>
      </w:r>
      <w:r w:rsidRPr="007C3C0B">
        <w:rPr>
          <w:color w:val="auto"/>
          <w:sz w:val="22"/>
          <w:szCs w:val="22"/>
        </w:rPr>
        <w:t xml:space="preserve"> as follows:</w:t>
      </w:r>
    </w:p>
    <w:p w14:paraId="067B08D7" w14:textId="77777777" w:rsidR="0070014E" w:rsidRPr="007C3C0B" w:rsidRDefault="0070014E" w:rsidP="00F6113E">
      <w:pPr>
        <w:pStyle w:val="Default"/>
        <w:ind w:left="720" w:hanging="360"/>
        <w:jc w:val="both"/>
        <w:rPr>
          <w:color w:val="auto"/>
          <w:sz w:val="22"/>
          <w:szCs w:val="22"/>
        </w:rPr>
      </w:pPr>
    </w:p>
    <w:p w14:paraId="0947E7C3" w14:textId="02D97E7F" w:rsidR="0070014E" w:rsidRPr="007C3C0B" w:rsidRDefault="0070014E" w:rsidP="00B44EDA">
      <w:pPr>
        <w:pStyle w:val="Default"/>
        <w:numPr>
          <w:ilvl w:val="0"/>
          <w:numId w:val="6"/>
        </w:numPr>
        <w:jc w:val="both"/>
        <w:rPr>
          <w:color w:val="auto"/>
          <w:sz w:val="22"/>
          <w:szCs w:val="22"/>
        </w:rPr>
      </w:pPr>
      <w:r w:rsidRPr="007C3C0B">
        <w:rPr>
          <w:color w:val="auto"/>
          <w:sz w:val="22"/>
          <w:szCs w:val="22"/>
        </w:rPr>
        <w:t xml:space="preserve">The bid </w:t>
      </w:r>
      <w:r w:rsidR="003D28D6" w:rsidRPr="007C3C0B">
        <w:rPr>
          <w:color w:val="auto"/>
          <w:sz w:val="22"/>
          <w:szCs w:val="22"/>
        </w:rPr>
        <w:t xml:space="preserve">having the earliest system delivery and installation date(s) </w:t>
      </w:r>
      <w:r w:rsidRPr="007C3C0B">
        <w:rPr>
          <w:color w:val="auto"/>
          <w:sz w:val="22"/>
          <w:szCs w:val="22"/>
        </w:rPr>
        <w:t>will receive the maximum points possible for this section.</w:t>
      </w:r>
    </w:p>
    <w:p w14:paraId="2692CF9A" w14:textId="77777777" w:rsidR="0070014E" w:rsidRPr="007C3C0B" w:rsidRDefault="0070014E" w:rsidP="00B44EDA">
      <w:pPr>
        <w:pStyle w:val="Default"/>
        <w:numPr>
          <w:ilvl w:val="0"/>
          <w:numId w:val="6"/>
        </w:numPr>
        <w:jc w:val="both"/>
        <w:rPr>
          <w:b/>
          <w:bCs/>
          <w:color w:val="auto"/>
          <w:sz w:val="22"/>
          <w:szCs w:val="22"/>
        </w:rPr>
      </w:pPr>
      <w:r w:rsidRPr="007C3C0B">
        <w:rPr>
          <w:color w:val="auto"/>
          <w:sz w:val="22"/>
          <w:szCs w:val="22"/>
        </w:rPr>
        <w:t>Remaining bids will receive points in accordance with the following formula:</w:t>
      </w:r>
    </w:p>
    <w:p w14:paraId="5E32875F" w14:textId="27A23C45" w:rsidR="00580BFF" w:rsidRPr="007C3C0B" w:rsidRDefault="0070014E" w:rsidP="00F6113E">
      <w:pPr>
        <w:pStyle w:val="Default"/>
        <w:ind w:left="1449"/>
        <w:jc w:val="both"/>
        <w:rPr>
          <w:b/>
          <w:bCs/>
          <w:color w:val="auto"/>
          <w:sz w:val="22"/>
          <w:szCs w:val="22"/>
        </w:rPr>
      </w:pPr>
      <w:r w:rsidRPr="007C3C0B">
        <w:rPr>
          <w:b/>
          <w:bCs/>
          <w:color w:val="auto"/>
          <w:sz w:val="22"/>
          <w:szCs w:val="22"/>
        </w:rPr>
        <w:tab/>
      </w:r>
      <w:r w:rsidRPr="007C3C0B">
        <w:rPr>
          <w:b/>
          <w:bCs/>
          <w:color w:val="auto"/>
          <w:sz w:val="22"/>
          <w:szCs w:val="22"/>
        </w:rPr>
        <w:tab/>
      </w:r>
    </w:p>
    <w:p w14:paraId="6430CDBB" w14:textId="5380355B" w:rsidR="0070014E" w:rsidRPr="007C3C0B" w:rsidRDefault="00811368" w:rsidP="00580BFF">
      <w:pPr>
        <w:pStyle w:val="Default"/>
        <w:ind w:left="1449" w:firstLine="711"/>
        <w:jc w:val="both"/>
        <w:rPr>
          <w:b/>
          <w:bCs/>
          <w:color w:val="auto"/>
          <w:sz w:val="22"/>
          <w:szCs w:val="22"/>
        </w:rPr>
      </w:pPr>
      <w:r w:rsidRPr="007C3C0B">
        <w:rPr>
          <w:b/>
          <w:bCs/>
          <w:color w:val="auto"/>
          <w:sz w:val="22"/>
          <w:szCs w:val="22"/>
        </w:rPr>
        <w:t>(a/b)(c) = d</w:t>
      </w:r>
    </w:p>
    <w:p w14:paraId="3F51734C" w14:textId="0EA78CF2" w:rsidR="0070014E" w:rsidRPr="007C3C0B" w:rsidRDefault="0070014E" w:rsidP="00F6113E">
      <w:pPr>
        <w:pStyle w:val="Default"/>
        <w:ind w:left="1449"/>
        <w:jc w:val="both"/>
        <w:rPr>
          <w:color w:val="auto"/>
          <w:sz w:val="22"/>
          <w:szCs w:val="22"/>
        </w:rPr>
      </w:pPr>
      <w:r w:rsidRPr="007C3C0B">
        <w:rPr>
          <w:color w:val="auto"/>
          <w:sz w:val="22"/>
          <w:szCs w:val="22"/>
        </w:rPr>
        <w:tab/>
      </w:r>
      <w:r w:rsidR="00811368" w:rsidRPr="007C3C0B">
        <w:rPr>
          <w:color w:val="auto"/>
          <w:sz w:val="22"/>
          <w:szCs w:val="22"/>
        </w:rPr>
        <w:t xml:space="preserve">a = </w:t>
      </w:r>
      <w:r w:rsidR="003D28D6" w:rsidRPr="007C3C0B">
        <w:rPr>
          <w:color w:val="auto"/>
          <w:sz w:val="22"/>
          <w:szCs w:val="22"/>
        </w:rPr>
        <w:t xml:space="preserve">number of calendar days from contract award to system </w:t>
      </w:r>
      <w:r w:rsidR="003D28D6" w:rsidRPr="007C3C0B">
        <w:rPr>
          <w:color w:val="auto"/>
          <w:sz w:val="22"/>
          <w:szCs w:val="22"/>
        </w:rPr>
        <w:br/>
        <w:t xml:space="preserve">                      delivery/installation, for the earliest date(s)</w:t>
      </w:r>
    </w:p>
    <w:p w14:paraId="32C107D2" w14:textId="33E5DCB2" w:rsidR="0070014E" w:rsidRPr="007C3C0B" w:rsidRDefault="0070014E" w:rsidP="00F6113E">
      <w:pPr>
        <w:pStyle w:val="Default"/>
        <w:ind w:left="1449"/>
        <w:jc w:val="both"/>
        <w:rPr>
          <w:color w:val="auto"/>
          <w:sz w:val="22"/>
          <w:szCs w:val="22"/>
        </w:rPr>
      </w:pPr>
      <w:r w:rsidRPr="007C3C0B">
        <w:rPr>
          <w:color w:val="auto"/>
          <w:sz w:val="22"/>
          <w:szCs w:val="22"/>
        </w:rPr>
        <w:tab/>
      </w:r>
      <w:r w:rsidR="00811368" w:rsidRPr="007C3C0B">
        <w:rPr>
          <w:color w:val="auto"/>
          <w:sz w:val="22"/>
          <w:szCs w:val="22"/>
        </w:rPr>
        <w:t xml:space="preserve">b = second (third, fourth, etc.) </w:t>
      </w:r>
      <w:r w:rsidR="003D28D6" w:rsidRPr="007C3C0B">
        <w:rPr>
          <w:color w:val="auto"/>
          <w:sz w:val="22"/>
          <w:szCs w:val="22"/>
        </w:rPr>
        <w:t xml:space="preserve">bid calendar days from contract award to </w:t>
      </w:r>
      <w:r w:rsidR="003D28D6" w:rsidRPr="007C3C0B">
        <w:rPr>
          <w:color w:val="auto"/>
          <w:sz w:val="22"/>
          <w:szCs w:val="22"/>
        </w:rPr>
        <w:br/>
        <w:t xml:space="preserve">                   system delivery/installation</w:t>
      </w:r>
    </w:p>
    <w:p w14:paraId="3255DBA1" w14:textId="695CCB4A" w:rsidR="0070014E" w:rsidRPr="007C3C0B" w:rsidRDefault="0070014E" w:rsidP="00F6113E">
      <w:pPr>
        <w:pStyle w:val="Default"/>
        <w:ind w:left="1449"/>
        <w:jc w:val="both"/>
        <w:rPr>
          <w:color w:val="auto"/>
          <w:sz w:val="22"/>
          <w:szCs w:val="22"/>
        </w:rPr>
      </w:pPr>
      <w:r w:rsidRPr="007C3C0B">
        <w:rPr>
          <w:color w:val="auto"/>
          <w:sz w:val="22"/>
          <w:szCs w:val="22"/>
        </w:rPr>
        <w:tab/>
      </w:r>
      <w:r w:rsidR="00811368" w:rsidRPr="007C3C0B">
        <w:rPr>
          <w:color w:val="auto"/>
          <w:sz w:val="22"/>
          <w:szCs w:val="22"/>
        </w:rPr>
        <w:t>c = max</w:t>
      </w:r>
      <w:r w:rsidR="00BB007C" w:rsidRPr="007C3C0B">
        <w:rPr>
          <w:color w:val="auto"/>
          <w:sz w:val="22"/>
          <w:szCs w:val="22"/>
        </w:rPr>
        <w:t xml:space="preserve">imum points for </w:t>
      </w:r>
      <w:r w:rsidR="003D28D6" w:rsidRPr="007C3C0B">
        <w:rPr>
          <w:color w:val="auto"/>
          <w:sz w:val="22"/>
          <w:szCs w:val="22"/>
        </w:rPr>
        <w:t>Timeline</w:t>
      </w:r>
      <w:r w:rsidR="00BB007C" w:rsidRPr="007C3C0B">
        <w:rPr>
          <w:color w:val="auto"/>
          <w:sz w:val="22"/>
          <w:szCs w:val="22"/>
        </w:rPr>
        <w:t xml:space="preserve"> category (</w:t>
      </w:r>
      <w:r w:rsidR="003D28D6" w:rsidRPr="007C3C0B">
        <w:rPr>
          <w:color w:val="auto"/>
          <w:sz w:val="22"/>
          <w:szCs w:val="22"/>
        </w:rPr>
        <w:t>2</w:t>
      </w:r>
      <w:r w:rsidR="00811368" w:rsidRPr="007C3C0B">
        <w:rPr>
          <w:color w:val="auto"/>
          <w:sz w:val="22"/>
          <w:szCs w:val="22"/>
        </w:rPr>
        <w:t>0)</w:t>
      </w:r>
    </w:p>
    <w:p w14:paraId="22D78F40" w14:textId="77777777" w:rsidR="00811368" w:rsidRPr="007C3C0B" w:rsidRDefault="0070014E" w:rsidP="00F6113E">
      <w:pPr>
        <w:pStyle w:val="Default"/>
        <w:ind w:left="1449"/>
        <w:jc w:val="both"/>
        <w:rPr>
          <w:color w:val="auto"/>
          <w:sz w:val="22"/>
          <w:szCs w:val="22"/>
        </w:rPr>
      </w:pPr>
      <w:r w:rsidRPr="007C3C0B">
        <w:rPr>
          <w:color w:val="auto"/>
          <w:sz w:val="22"/>
          <w:szCs w:val="22"/>
        </w:rPr>
        <w:lastRenderedPageBreak/>
        <w:tab/>
      </w:r>
      <w:r w:rsidR="00811368" w:rsidRPr="007C3C0B">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0EBF4281" w14:textId="247E6844" w:rsidR="000F01C0" w:rsidRDefault="008D4548" w:rsidP="00B57514">
      <w:pPr>
        <w:tabs>
          <w:tab w:val="left" w:pos="540"/>
        </w:tabs>
        <w:spacing w:line="240" w:lineRule="auto"/>
        <w:ind w:left="540"/>
        <w:jc w:val="both"/>
        <w:rPr>
          <w:rFonts w:ascii="Arial" w:hAnsi="Arial" w:cs="Arial"/>
          <w:b/>
          <w:bCs/>
          <w:color w:val="000000"/>
          <w:sz w:val="24"/>
          <w:szCs w:val="24"/>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094369">
        <w:rPr>
          <w:rFonts w:cs="Arial"/>
          <w:b/>
          <w:color w:val="365F91" w:themeColor="accent1" w:themeShade="BF"/>
        </w:rPr>
        <w:t xml:space="preserve">Section </w:t>
      </w:r>
      <w:r w:rsidR="00ED5A58" w:rsidRPr="00094369">
        <w:rPr>
          <w:rFonts w:cs="Arial"/>
          <w:b/>
          <w:color w:val="365F91" w:themeColor="accent1" w:themeShade="BF"/>
        </w:rPr>
        <w:t>4</w:t>
      </w:r>
      <w:r w:rsidRPr="00094369">
        <w:rPr>
          <w:rFonts w:cs="Arial"/>
          <w:color w:val="365F91" w:themeColor="accent1" w:themeShade="BF"/>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1"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1"/>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0915E54C" w:rsidR="006F6209" w:rsidRDefault="001653C0" w:rsidP="006F6209">
      <w:pPr>
        <w:pStyle w:val="MyNormal"/>
        <w:jc w:val="left"/>
        <w:rPr>
          <w:rFonts w:cs="Arial"/>
          <w:b/>
        </w:rPr>
      </w:pPr>
      <w:r w:rsidRPr="000E13BF">
        <w:rPr>
          <w:rFonts w:cs="Arial"/>
          <w:b/>
        </w:rPr>
        <w:t xml:space="preserve">Reference </w:t>
      </w:r>
      <w:r w:rsidRPr="007C3C0B">
        <w:rPr>
          <w:rFonts w:cs="Arial"/>
          <w:b/>
        </w:rPr>
        <w:t xml:space="preserve">Section </w:t>
      </w:r>
      <w:r w:rsidR="00ED5A58" w:rsidRPr="007C3C0B">
        <w:rPr>
          <w:rFonts w:cs="Arial"/>
          <w:b/>
        </w:rPr>
        <w:t>3</w:t>
      </w:r>
      <w:r w:rsidRPr="007C3C0B">
        <w:rPr>
          <w:rFonts w:cs="Arial"/>
          <w:b/>
        </w:rPr>
        <w:t>-Costs</w:t>
      </w:r>
      <w:r w:rsidR="006A1534" w:rsidRPr="007C3C0B">
        <w:rPr>
          <w:rFonts w:cs="Arial"/>
          <w:b/>
        </w:rPr>
        <w:t xml:space="preserve"> / Pricing</w:t>
      </w:r>
      <w:r w:rsidRPr="007C3C0B">
        <w:rPr>
          <w:rFonts w:cs="Arial"/>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3D28D6" w:rsidRPr="003D28D6">
        <w:rPr>
          <w:rFonts w:cs="Arial"/>
          <w:b/>
          <w:color w:val="365F91" w:themeColor="accent1" w:themeShade="BF"/>
        </w:rPr>
        <w:t>60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62E6C722" w:rsidR="00787522"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4A725AF0" w14:textId="72BACF20" w:rsidR="00E87B6F" w:rsidRDefault="00E87B6F" w:rsidP="006F6209">
      <w:pPr>
        <w:pStyle w:val="MyNormal"/>
        <w:jc w:val="left"/>
        <w:rPr>
          <w:rFonts w:cs="Arial"/>
        </w:rPr>
      </w:pPr>
    </w:p>
    <w:p w14:paraId="03A8FB62" w14:textId="7C404766" w:rsidR="00E87B6F" w:rsidRDefault="00E87B6F">
      <w:pPr>
        <w:rPr>
          <w:rFonts w:ascii="Arial" w:eastAsia="Times New Roman" w:hAnsi="Arial" w:cs="Arial"/>
          <w:szCs w:val="24"/>
        </w:rPr>
      </w:pPr>
      <w:r>
        <w:rPr>
          <w:rFonts w:cs="Arial"/>
        </w:rPr>
        <w:br w:type="page"/>
      </w:r>
    </w:p>
    <w:tbl>
      <w:tblPr>
        <w:tblW w:w="4808" w:type="pct"/>
        <w:tblLayout w:type="fixed"/>
        <w:tblLook w:val="04A0" w:firstRow="1" w:lastRow="0" w:firstColumn="1" w:lastColumn="0" w:noHBand="0" w:noVBand="1"/>
      </w:tblPr>
      <w:tblGrid>
        <w:gridCol w:w="239"/>
        <w:gridCol w:w="751"/>
        <w:gridCol w:w="6121"/>
        <w:gridCol w:w="1890"/>
      </w:tblGrid>
      <w:tr w:rsidR="00E87B6F" w:rsidRPr="00E87B6F" w14:paraId="0B3EBE9C" w14:textId="77777777" w:rsidTr="00633557">
        <w:trPr>
          <w:gridAfter w:val="3"/>
          <w:wAfter w:w="4867" w:type="pct"/>
          <w:trHeight w:val="391"/>
        </w:trPr>
        <w:tc>
          <w:tcPr>
            <w:tcW w:w="133" w:type="pct"/>
            <w:noWrap/>
            <w:vAlign w:val="center"/>
            <w:hideMark/>
          </w:tcPr>
          <w:p w14:paraId="726441D7" w14:textId="77777777" w:rsidR="003D28D6" w:rsidRPr="00E87B6F" w:rsidRDefault="003D28D6" w:rsidP="00AA0F0E">
            <w:pPr>
              <w:spacing w:after="0" w:line="240" w:lineRule="auto"/>
              <w:jc w:val="center"/>
              <w:rPr>
                <w:color w:val="365F91" w:themeColor="accent1" w:themeShade="BF"/>
              </w:rPr>
            </w:pPr>
          </w:p>
        </w:tc>
      </w:tr>
      <w:tr w:rsidR="007C3C0B" w:rsidRPr="007C3C0B" w14:paraId="19795136" w14:textId="77777777" w:rsidTr="00E87B6F">
        <w:trPr>
          <w:trHeight w:val="513"/>
        </w:trPr>
        <w:tc>
          <w:tcPr>
            <w:tcW w:w="550" w:type="pct"/>
            <w:gridSpan w:val="2"/>
            <w:tcBorders>
              <w:bottom w:val="single" w:sz="4" w:space="0" w:color="auto"/>
            </w:tcBorders>
            <w:noWrap/>
            <w:vAlign w:val="center"/>
            <w:hideMark/>
          </w:tcPr>
          <w:p w14:paraId="01231090" w14:textId="77777777" w:rsidR="003D28D6" w:rsidRPr="007C3C0B" w:rsidRDefault="003D28D6" w:rsidP="00AA0F0E">
            <w:pPr>
              <w:spacing w:after="0" w:line="240" w:lineRule="auto"/>
              <w:jc w:val="center"/>
              <w:rPr>
                <w:rFonts w:ascii="Arial" w:hAnsi="Arial" w:cs="Arial"/>
                <w:b/>
                <w:bCs/>
                <w:i/>
                <w:iCs/>
              </w:rPr>
            </w:pPr>
            <w:r w:rsidRPr="007C3C0B">
              <w:rPr>
                <w:rFonts w:ascii="Arial" w:hAnsi="Arial" w:cs="Arial"/>
                <w:b/>
                <w:bCs/>
                <w:i/>
                <w:iCs/>
              </w:rPr>
              <w:t>ITEM</w:t>
            </w:r>
          </w:p>
        </w:tc>
        <w:tc>
          <w:tcPr>
            <w:tcW w:w="3400" w:type="pct"/>
            <w:tcBorders>
              <w:bottom w:val="single" w:sz="4" w:space="0" w:color="auto"/>
            </w:tcBorders>
            <w:noWrap/>
            <w:vAlign w:val="center"/>
            <w:hideMark/>
          </w:tcPr>
          <w:p w14:paraId="41D730B5" w14:textId="77777777" w:rsidR="003D28D6" w:rsidRPr="007C3C0B" w:rsidRDefault="003D28D6" w:rsidP="00AA0F0E">
            <w:pPr>
              <w:spacing w:after="0" w:line="240" w:lineRule="auto"/>
              <w:jc w:val="center"/>
              <w:rPr>
                <w:rFonts w:ascii="Arial" w:hAnsi="Arial" w:cs="Arial"/>
                <w:b/>
                <w:bCs/>
                <w:i/>
                <w:iCs/>
              </w:rPr>
            </w:pPr>
            <w:r w:rsidRPr="007C3C0B">
              <w:rPr>
                <w:rFonts w:ascii="Arial" w:hAnsi="Arial" w:cs="Arial"/>
                <w:b/>
                <w:bCs/>
                <w:i/>
                <w:iCs/>
              </w:rPr>
              <w:t>DESCRIPTION</w:t>
            </w:r>
          </w:p>
        </w:tc>
        <w:tc>
          <w:tcPr>
            <w:tcW w:w="1050" w:type="pct"/>
            <w:tcBorders>
              <w:bottom w:val="single" w:sz="4" w:space="0" w:color="auto"/>
            </w:tcBorders>
            <w:noWrap/>
            <w:vAlign w:val="center"/>
            <w:hideMark/>
          </w:tcPr>
          <w:p w14:paraId="77745FD9" w14:textId="406DC457" w:rsidR="003D28D6" w:rsidRPr="007C3C0B" w:rsidRDefault="003D28D6" w:rsidP="00AA0F0E">
            <w:pPr>
              <w:spacing w:after="0" w:line="240" w:lineRule="auto"/>
              <w:jc w:val="center"/>
              <w:rPr>
                <w:rFonts w:ascii="Arial" w:hAnsi="Arial" w:cs="Arial"/>
                <w:b/>
                <w:bCs/>
                <w:i/>
                <w:iCs/>
              </w:rPr>
            </w:pPr>
            <w:r w:rsidRPr="007C3C0B">
              <w:rPr>
                <w:rFonts w:ascii="Arial" w:hAnsi="Arial" w:cs="Arial"/>
                <w:b/>
                <w:bCs/>
                <w:i/>
                <w:iCs/>
              </w:rPr>
              <w:t>PRICE</w:t>
            </w:r>
          </w:p>
        </w:tc>
      </w:tr>
      <w:tr w:rsidR="007C3C0B" w:rsidRPr="007C3C0B" w14:paraId="01BA3ADF" w14:textId="77777777" w:rsidTr="00633557">
        <w:trPr>
          <w:trHeight w:val="344"/>
        </w:trPr>
        <w:tc>
          <w:tcPr>
            <w:tcW w:w="550" w:type="pct"/>
            <w:gridSpan w:val="2"/>
            <w:tcBorders>
              <w:top w:val="single" w:sz="4" w:space="0" w:color="auto"/>
              <w:left w:val="single" w:sz="8" w:space="0" w:color="auto"/>
              <w:bottom w:val="single" w:sz="8" w:space="0" w:color="auto"/>
              <w:right w:val="single" w:sz="8" w:space="0" w:color="auto"/>
            </w:tcBorders>
            <w:noWrap/>
            <w:vAlign w:val="center"/>
            <w:hideMark/>
          </w:tcPr>
          <w:p w14:paraId="73B71326" w14:textId="0863660A" w:rsidR="003D28D6" w:rsidRPr="007C3C0B" w:rsidRDefault="003D28D6" w:rsidP="00AA0F0E">
            <w:pPr>
              <w:spacing w:after="0" w:line="240" w:lineRule="auto"/>
              <w:jc w:val="center"/>
              <w:rPr>
                <w:rFonts w:ascii="Arial" w:hAnsi="Arial" w:cs="Arial"/>
              </w:rPr>
            </w:pPr>
            <w:r w:rsidRPr="007C3C0B">
              <w:rPr>
                <w:rFonts w:ascii="Arial" w:hAnsi="Arial" w:cs="Arial"/>
              </w:rPr>
              <w:t>1</w:t>
            </w:r>
          </w:p>
        </w:tc>
        <w:tc>
          <w:tcPr>
            <w:tcW w:w="3400" w:type="pct"/>
            <w:tcBorders>
              <w:top w:val="single" w:sz="4" w:space="0" w:color="auto"/>
              <w:left w:val="nil"/>
              <w:bottom w:val="single" w:sz="8" w:space="0" w:color="auto"/>
              <w:right w:val="single" w:sz="8" w:space="0" w:color="auto"/>
            </w:tcBorders>
            <w:noWrap/>
            <w:vAlign w:val="center"/>
            <w:hideMark/>
          </w:tcPr>
          <w:p w14:paraId="5808C899" w14:textId="1A8C0B7C" w:rsidR="00AA0F0E" w:rsidRPr="007C3C0B" w:rsidRDefault="00454E58" w:rsidP="001368D1">
            <w:pPr>
              <w:spacing w:after="120" w:line="240" w:lineRule="auto"/>
              <w:rPr>
                <w:rFonts w:ascii="Arial" w:hAnsi="Arial" w:cs="Arial"/>
                <w:sz w:val="21"/>
                <w:szCs w:val="21"/>
                <w:u w:val="single"/>
              </w:rPr>
            </w:pPr>
            <w:r w:rsidRPr="007C3C0B">
              <w:rPr>
                <w:rFonts w:ascii="Arial" w:hAnsi="Arial" w:cs="Arial"/>
                <w:sz w:val="21"/>
                <w:szCs w:val="21"/>
              </w:rPr>
              <w:t xml:space="preserve">Base Testing System: </w:t>
            </w:r>
            <w:r w:rsidRPr="007C3C0B">
              <w:rPr>
                <w:rFonts w:ascii="Arial" w:hAnsi="Arial" w:cs="Arial"/>
                <w:b/>
                <w:sz w:val="21"/>
                <w:szCs w:val="21"/>
              </w:rPr>
              <w:t>AMPT</w:t>
            </w:r>
          </w:p>
          <w:p w14:paraId="52C4B4B2" w14:textId="2CA88526" w:rsidR="00454E58" w:rsidRPr="007C3C0B" w:rsidRDefault="00454E58" w:rsidP="00E65C4C">
            <w:pPr>
              <w:spacing w:after="0" w:line="240" w:lineRule="auto"/>
              <w:rPr>
                <w:rFonts w:ascii="Arial" w:hAnsi="Arial" w:cs="Arial"/>
                <w:sz w:val="21"/>
                <w:szCs w:val="21"/>
              </w:rPr>
            </w:pPr>
            <w:r w:rsidRPr="007C3C0B">
              <w:rPr>
                <w:rFonts w:ascii="Arial" w:hAnsi="Arial" w:cs="Arial"/>
                <w:sz w:val="21"/>
                <w:szCs w:val="21"/>
                <w:u w:val="single"/>
              </w:rPr>
              <w:t>Complete</w:t>
            </w:r>
            <w:r w:rsidRPr="007C3C0B">
              <w:rPr>
                <w:rFonts w:ascii="Arial" w:hAnsi="Arial" w:cs="Arial"/>
                <w:sz w:val="21"/>
                <w:szCs w:val="21"/>
              </w:rPr>
              <w:t xml:space="preserve"> hardware and software system for performing tests associated with the Asphalt Materials Performance Tester (AMPT) – including (but not limited to):</w:t>
            </w:r>
          </w:p>
          <w:p w14:paraId="4381621A" w14:textId="23C5321E" w:rsidR="00454E58" w:rsidRPr="007C3C0B" w:rsidRDefault="00454E58" w:rsidP="001368D1">
            <w:pPr>
              <w:pStyle w:val="ListParagraph"/>
              <w:numPr>
                <w:ilvl w:val="0"/>
                <w:numId w:val="16"/>
              </w:numPr>
              <w:rPr>
                <w:rFonts w:ascii="Arial" w:hAnsi="Arial" w:cs="Arial"/>
                <w:sz w:val="21"/>
                <w:szCs w:val="21"/>
              </w:rPr>
            </w:pPr>
            <w:r w:rsidRPr="007C3C0B">
              <w:rPr>
                <w:rFonts w:ascii="Arial" w:hAnsi="Arial" w:cs="Arial"/>
                <w:sz w:val="21"/>
                <w:szCs w:val="21"/>
              </w:rPr>
              <w:t>Dynamic Modulus (E*)</w:t>
            </w:r>
          </w:p>
          <w:p w14:paraId="6C05DE4F" w14:textId="77777777" w:rsidR="00A229A6" w:rsidRPr="007C3C0B" w:rsidRDefault="00AA0F0E" w:rsidP="001368D1">
            <w:pPr>
              <w:pStyle w:val="ListParagraph"/>
              <w:numPr>
                <w:ilvl w:val="0"/>
                <w:numId w:val="16"/>
              </w:numPr>
              <w:rPr>
                <w:rFonts w:ascii="Arial" w:hAnsi="Arial" w:cs="Arial"/>
                <w:sz w:val="21"/>
                <w:szCs w:val="21"/>
              </w:rPr>
            </w:pPr>
            <w:r w:rsidRPr="007C3C0B">
              <w:rPr>
                <w:rFonts w:ascii="Arial" w:hAnsi="Arial" w:cs="Arial"/>
                <w:sz w:val="21"/>
                <w:szCs w:val="21"/>
              </w:rPr>
              <w:t>Flow Number (FN)</w:t>
            </w:r>
          </w:p>
          <w:p w14:paraId="4E2CCF1A" w14:textId="77777777" w:rsidR="00AA0F0E" w:rsidRPr="007C3C0B" w:rsidRDefault="00AA0F0E" w:rsidP="005436C9">
            <w:pPr>
              <w:pStyle w:val="ListParagraph"/>
              <w:numPr>
                <w:ilvl w:val="0"/>
                <w:numId w:val="16"/>
              </w:numPr>
              <w:rPr>
                <w:rFonts w:ascii="Arial" w:hAnsi="Arial" w:cs="Arial"/>
                <w:sz w:val="21"/>
                <w:szCs w:val="21"/>
              </w:rPr>
            </w:pPr>
            <w:r w:rsidRPr="007C3C0B">
              <w:rPr>
                <w:rFonts w:ascii="Arial" w:hAnsi="Arial" w:cs="Arial"/>
                <w:sz w:val="21"/>
                <w:szCs w:val="21"/>
              </w:rPr>
              <w:t>Flow Time (FT)</w:t>
            </w:r>
          </w:p>
          <w:p w14:paraId="2E1D2C92" w14:textId="3B025E5B" w:rsidR="00AA0F0E" w:rsidRPr="007C3C0B" w:rsidRDefault="00AA0F0E" w:rsidP="001368D1">
            <w:pPr>
              <w:spacing w:after="120" w:line="240" w:lineRule="auto"/>
              <w:rPr>
                <w:rFonts w:ascii="Arial" w:hAnsi="Arial" w:cs="Arial"/>
                <w:sz w:val="21"/>
                <w:szCs w:val="21"/>
              </w:rPr>
            </w:pPr>
            <w:r w:rsidRPr="007C3C0B">
              <w:rPr>
                <w:rFonts w:ascii="Arial" w:hAnsi="Arial" w:cs="Arial"/>
                <w:sz w:val="21"/>
                <w:szCs w:val="21"/>
              </w:rPr>
              <w:t xml:space="preserve">The system must adhere to all applicable standards, such as (but not limited to) AASHTO </w:t>
            </w:r>
            <w:r w:rsidR="00F436F7" w:rsidRPr="007C3C0B">
              <w:rPr>
                <w:rFonts w:ascii="Arial" w:hAnsi="Arial" w:cs="Arial"/>
                <w:sz w:val="21"/>
                <w:szCs w:val="21"/>
              </w:rPr>
              <w:t>T378, T342.</w:t>
            </w:r>
          </w:p>
          <w:p w14:paraId="63CD044D" w14:textId="6673CFB5" w:rsidR="00AA0F0E" w:rsidRPr="007C3C0B" w:rsidRDefault="00AA0F0E" w:rsidP="001368D1">
            <w:pPr>
              <w:spacing w:after="0" w:line="240" w:lineRule="auto"/>
              <w:rPr>
                <w:rFonts w:ascii="Arial" w:hAnsi="Arial" w:cs="Arial"/>
                <w:i/>
                <w:sz w:val="21"/>
                <w:szCs w:val="21"/>
              </w:rPr>
            </w:pPr>
            <w:r w:rsidRPr="007C3C0B">
              <w:rPr>
                <w:rFonts w:ascii="Arial" w:hAnsi="Arial" w:cs="Arial"/>
                <w:i/>
                <w:sz w:val="20"/>
                <w:szCs w:val="21"/>
              </w:rPr>
              <w:t>The system must be capable of providing all data necessary to fully develop a dynamic modulus m</w:t>
            </w:r>
            <w:r w:rsidR="00E87B6F" w:rsidRPr="007C3C0B">
              <w:rPr>
                <w:rFonts w:ascii="Arial" w:hAnsi="Arial" w:cs="Arial"/>
                <w:i/>
                <w:sz w:val="20"/>
                <w:szCs w:val="21"/>
              </w:rPr>
              <w:t xml:space="preserve">aster curve for hot-mix asphalt, e.g. AASHTO </w:t>
            </w:r>
            <w:r w:rsidR="00F436F7" w:rsidRPr="007C3C0B">
              <w:rPr>
                <w:rFonts w:ascii="Arial" w:hAnsi="Arial" w:cs="Arial"/>
                <w:i/>
                <w:sz w:val="20"/>
                <w:szCs w:val="21"/>
              </w:rPr>
              <w:t xml:space="preserve">R62, </w:t>
            </w:r>
            <w:r w:rsidR="00E87B6F" w:rsidRPr="007C3C0B">
              <w:rPr>
                <w:rFonts w:ascii="Arial" w:hAnsi="Arial" w:cs="Arial"/>
                <w:i/>
                <w:sz w:val="20"/>
                <w:szCs w:val="21"/>
              </w:rPr>
              <w:t>R</w:t>
            </w:r>
            <w:r w:rsidR="00F436F7" w:rsidRPr="007C3C0B">
              <w:rPr>
                <w:rFonts w:ascii="Arial" w:hAnsi="Arial" w:cs="Arial"/>
                <w:i/>
                <w:sz w:val="20"/>
                <w:szCs w:val="21"/>
              </w:rPr>
              <w:t>84.</w:t>
            </w:r>
          </w:p>
        </w:tc>
        <w:tc>
          <w:tcPr>
            <w:tcW w:w="1050" w:type="pct"/>
            <w:tcBorders>
              <w:top w:val="single" w:sz="4" w:space="0" w:color="auto"/>
              <w:left w:val="nil"/>
              <w:bottom w:val="single" w:sz="8" w:space="0" w:color="auto"/>
              <w:right w:val="single" w:sz="8" w:space="0" w:color="auto"/>
            </w:tcBorders>
            <w:noWrap/>
            <w:vAlign w:val="center"/>
            <w:hideMark/>
          </w:tcPr>
          <w:p w14:paraId="4B2AF868" w14:textId="77777777" w:rsidR="003D28D6" w:rsidRPr="007C3C0B" w:rsidRDefault="003D28D6" w:rsidP="00AA0F0E">
            <w:pPr>
              <w:spacing w:after="0" w:line="240" w:lineRule="auto"/>
              <w:jc w:val="center"/>
              <w:rPr>
                <w:rFonts w:ascii="Arial" w:hAnsi="Arial" w:cs="Arial"/>
              </w:rPr>
            </w:pPr>
            <w:r w:rsidRPr="007C3C0B">
              <w:rPr>
                <w:rFonts w:ascii="Arial" w:hAnsi="Arial" w:cs="Arial"/>
              </w:rPr>
              <w:t>$</w:t>
            </w:r>
          </w:p>
        </w:tc>
      </w:tr>
      <w:tr w:rsidR="007C3C0B" w:rsidRPr="007C3C0B" w14:paraId="39C78342" w14:textId="77777777" w:rsidTr="00633557">
        <w:trPr>
          <w:trHeight w:val="907"/>
        </w:trPr>
        <w:tc>
          <w:tcPr>
            <w:tcW w:w="550" w:type="pct"/>
            <w:gridSpan w:val="2"/>
            <w:tcBorders>
              <w:top w:val="nil"/>
              <w:left w:val="single" w:sz="8" w:space="0" w:color="auto"/>
              <w:bottom w:val="single" w:sz="8" w:space="0" w:color="auto"/>
              <w:right w:val="single" w:sz="8" w:space="0" w:color="auto"/>
            </w:tcBorders>
            <w:noWrap/>
            <w:vAlign w:val="center"/>
            <w:hideMark/>
          </w:tcPr>
          <w:p w14:paraId="60712519" w14:textId="56D01932" w:rsidR="003D28D6" w:rsidRPr="007C3C0B" w:rsidRDefault="003D28D6" w:rsidP="00AA0F0E">
            <w:pPr>
              <w:spacing w:after="0" w:line="240" w:lineRule="auto"/>
              <w:jc w:val="center"/>
              <w:rPr>
                <w:rFonts w:ascii="Arial" w:hAnsi="Arial" w:cs="Arial"/>
              </w:rPr>
            </w:pPr>
            <w:r w:rsidRPr="007C3C0B">
              <w:rPr>
                <w:rFonts w:ascii="Arial" w:hAnsi="Arial" w:cs="Arial"/>
              </w:rPr>
              <w:t>2</w:t>
            </w:r>
          </w:p>
        </w:tc>
        <w:tc>
          <w:tcPr>
            <w:tcW w:w="3400" w:type="pct"/>
            <w:tcBorders>
              <w:top w:val="nil"/>
              <w:left w:val="nil"/>
              <w:bottom w:val="single" w:sz="8" w:space="0" w:color="auto"/>
              <w:right w:val="single" w:sz="8" w:space="0" w:color="auto"/>
            </w:tcBorders>
            <w:noWrap/>
            <w:vAlign w:val="center"/>
            <w:hideMark/>
          </w:tcPr>
          <w:p w14:paraId="51D82F47" w14:textId="78EB0BE3" w:rsidR="00454E58" w:rsidRPr="007C3C0B" w:rsidRDefault="00AA0F0E" w:rsidP="001368D1">
            <w:pPr>
              <w:spacing w:after="12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AMPT Direct Tension and Cyclic Fatigue (S-VECD) Test</w:t>
            </w:r>
            <w:r w:rsidRPr="007C3C0B">
              <w:rPr>
                <w:rFonts w:ascii="Arial" w:hAnsi="Arial" w:cs="Arial"/>
                <w:sz w:val="21"/>
                <w:szCs w:val="21"/>
              </w:rPr>
              <w:t>.</w:t>
            </w:r>
            <w:r w:rsidR="00F436F7" w:rsidRPr="007C3C0B">
              <w:rPr>
                <w:rFonts w:ascii="Arial" w:hAnsi="Arial" w:cs="Arial"/>
                <w:sz w:val="21"/>
                <w:szCs w:val="21"/>
              </w:rPr>
              <w:t xml:space="preserve">  (AASHTO TP107)</w:t>
            </w:r>
          </w:p>
          <w:p w14:paraId="43F41FA4" w14:textId="7E0A1D6D" w:rsidR="00E87B6F" w:rsidRPr="007C3C0B" w:rsidRDefault="00E87B6F" w:rsidP="001368D1">
            <w:pPr>
              <w:spacing w:after="0" w:line="240" w:lineRule="auto"/>
              <w:rPr>
                <w:rFonts w:ascii="Arial" w:hAnsi="Arial" w:cs="Arial"/>
                <w:i/>
                <w:sz w:val="21"/>
                <w:szCs w:val="21"/>
              </w:rPr>
            </w:pPr>
            <w:r w:rsidRPr="007C3C0B">
              <w:rPr>
                <w:rFonts w:ascii="Arial" w:hAnsi="Arial" w:cs="Arial"/>
                <w:i/>
                <w:sz w:val="20"/>
                <w:szCs w:val="21"/>
              </w:rPr>
              <w:t xml:space="preserve">Data files generated during the S-VECD test must be in the proper format to be uploaded to </w:t>
            </w:r>
            <w:r w:rsidR="00F436F7" w:rsidRPr="007C3C0B">
              <w:rPr>
                <w:rFonts w:ascii="Arial" w:hAnsi="Arial" w:cs="Arial"/>
                <w:i/>
                <w:sz w:val="20"/>
                <w:szCs w:val="21"/>
              </w:rPr>
              <w:t>FlexPAVE</w:t>
            </w:r>
            <w:r w:rsidR="003F45DB" w:rsidRPr="007C3C0B">
              <w:rPr>
                <w:rFonts w:ascii="Arial" w:hAnsi="Arial" w:cs="Arial"/>
                <w:i/>
                <w:sz w:val="20"/>
                <w:szCs w:val="21"/>
              </w:rPr>
              <w:t xml:space="preserve"> / FlexMAT / PASSFlex.</w:t>
            </w:r>
          </w:p>
        </w:tc>
        <w:tc>
          <w:tcPr>
            <w:tcW w:w="1050" w:type="pct"/>
            <w:tcBorders>
              <w:top w:val="nil"/>
              <w:left w:val="nil"/>
              <w:bottom w:val="single" w:sz="8" w:space="0" w:color="auto"/>
              <w:right w:val="single" w:sz="8" w:space="0" w:color="auto"/>
            </w:tcBorders>
            <w:noWrap/>
            <w:vAlign w:val="center"/>
            <w:hideMark/>
          </w:tcPr>
          <w:p w14:paraId="076EAF86" w14:textId="77777777" w:rsidR="003D28D6" w:rsidRPr="007C3C0B" w:rsidRDefault="003D28D6" w:rsidP="00AA0F0E">
            <w:pPr>
              <w:spacing w:after="0" w:line="240" w:lineRule="auto"/>
              <w:jc w:val="center"/>
              <w:rPr>
                <w:rFonts w:ascii="Arial" w:hAnsi="Arial" w:cs="Arial"/>
              </w:rPr>
            </w:pPr>
            <w:r w:rsidRPr="007C3C0B">
              <w:rPr>
                <w:rFonts w:ascii="Arial" w:hAnsi="Arial" w:cs="Arial"/>
              </w:rPr>
              <w:t>$</w:t>
            </w:r>
          </w:p>
        </w:tc>
      </w:tr>
      <w:tr w:rsidR="007C3C0B" w:rsidRPr="007C3C0B" w14:paraId="60A1EB85" w14:textId="77777777" w:rsidTr="00633557">
        <w:trPr>
          <w:trHeight w:val="970"/>
        </w:trPr>
        <w:tc>
          <w:tcPr>
            <w:tcW w:w="550" w:type="pct"/>
            <w:gridSpan w:val="2"/>
            <w:tcBorders>
              <w:top w:val="nil"/>
              <w:left w:val="single" w:sz="8" w:space="0" w:color="auto"/>
              <w:bottom w:val="single" w:sz="8" w:space="0" w:color="auto"/>
              <w:right w:val="single" w:sz="8" w:space="0" w:color="auto"/>
            </w:tcBorders>
            <w:noWrap/>
            <w:vAlign w:val="center"/>
            <w:hideMark/>
          </w:tcPr>
          <w:p w14:paraId="36034AA0" w14:textId="57A11D44" w:rsidR="00AA0F0E" w:rsidRPr="007C3C0B" w:rsidRDefault="00AA0F0E" w:rsidP="00AA0F0E">
            <w:pPr>
              <w:spacing w:after="0" w:line="240" w:lineRule="auto"/>
              <w:jc w:val="center"/>
              <w:rPr>
                <w:rFonts w:ascii="Arial" w:hAnsi="Arial" w:cs="Arial"/>
              </w:rPr>
            </w:pPr>
            <w:r w:rsidRPr="007C3C0B">
              <w:rPr>
                <w:rFonts w:ascii="Arial" w:hAnsi="Arial" w:cs="Arial"/>
              </w:rPr>
              <w:t>3</w:t>
            </w:r>
          </w:p>
        </w:tc>
        <w:tc>
          <w:tcPr>
            <w:tcW w:w="3400" w:type="pct"/>
            <w:tcBorders>
              <w:top w:val="nil"/>
              <w:left w:val="nil"/>
              <w:bottom w:val="single" w:sz="8" w:space="0" w:color="auto"/>
              <w:right w:val="single" w:sz="8" w:space="0" w:color="auto"/>
            </w:tcBorders>
            <w:noWrap/>
            <w:vAlign w:val="center"/>
          </w:tcPr>
          <w:p w14:paraId="0B96BFF3" w14:textId="77777777" w:rsidR="00AA0F0E" w:rsidRPr="007C3C0B" w:rsidRDefault="00AA0F0E" w:rsidP="00E65C4C">
            <w:pPr>
              <w:spacing w:after="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w:t>
            </w:r>
            <w:r w:rsidR="00633557" w:rsidRPr="007C3C0B">
              <w:rPr>
                <w:rFonts w:ascii="Arial" w:hAnsi="Arial" w:cs="Arial"/>
                <w:sz w:val="21"/>
                <w:szCs w:val="21"/>
              </w:rPr>
              <w:t>an</w:t>
            </w:r>
            <w:r w:rsidRPr="007C3C0B">
              <w:rPr>
                <w:rFonts w:ascii="Arial" w:hAnsi="Arial" w:cs="Arial"/>
                <w:sz w:val="21"/>
                <w:szCs w:val="21"/>
              </w:rPr>
              <w:t xml:space="preserve"> </w:t>
            </w:r>
            <w:r w:rsidRPr="007C3C0B">
              <w:rPr>
                <w:rFonts w:ascii="Arial" w:hAnsi="Arial" w:cs="Arial"/>
                <w:b/>
                <w:sz w:val="21"/>
                <w:szCs w:val="21"/>
              </w:rPr>
              <w:t>Indirect Tensile test</w:t>
            </w:r>
            <w:r w:rsidR="00633557" w:rsidRPr="007C3C0B">
              <w:rPr>
                <w:rFonts w:ascii="Arial" w:hAnsi="Arial" w:cs="Arial"/>
                <w:b/>
                <w:sz w:val="21"/>
                <w:szCs w:val="21"/>
              </w:rPr>
              <w:t xml:space="preserve"> (IDT)</w:t>
            </w:r>
            <w:r w:rsidRPr="007C3C0B">
              <w:rPr>
                <w:rFonts w:ascii="Arial" w:hAnsi="Arial" w:cs="Arial"/>
                <w:b/>
                <w:sz w:val="21"/>
                <w:szCs w:val="21"/>
              </w:rPr>
              <w:t>.</w:t>
            </w:r>
            <w:r w:rsidR="00633557" w:rsidRPr="007C3C0B">
              <w:rPr>
                <w:rFonts w:ascii="Arial" w:hAnsi="Arial" w:cs="Arial"/>
                <w:sz w:val="21"/>
                <w:szCs w:val="21"/>
              </w:rPr>
              <w:t xml:space="preserve">  Applicable IDT-based tests include:</w:t>
            </w:r>
          </w:p>
          <w:p w14:paraId="73258F0B" w14:textId="03327D56" w:rsidR="00633557" w:rsidRPr="007C3C0B" w:rsidRDefault="00633557" w:rsidP="001368D1">
            <w:pPr>
              <w:pStyle w:val="ListParagraph"/>
              <w:numPr>
                <w:ilvl w:val="0"/>
                <w:numId w:val="17"/>
              </w:numPr>
              <w:rPr>
                <w:rFonts w:ascii="Arial" w:hAnsi="Arial" w:cs="Arial"/>
                <w:sz w:val="21"/>
                <w:szCs w:val="21"/>
              </w:rPr>
            </w:pPr>
            <w:r w:rsidRPr="007C3C0B">
              <w:rPr>
                <w:rFonts w:ascii="Arial" w:hAnsi="Arial" w:cs="Arial"/>
                <w:sz w:val="21"/>
                <w:szCs w:val="21"/>
              </w:rPr>
              <w:t>Dynamic Modulus</w:t>
            </w:r>
          </w:p>
          <w:p w14:paraId="42FF094F" w14:textId="1020F9BA" w:rsidR="005436C9" w:rsidRPr="007C3C0B" w:rsidRDefault="005436C9" w:rsidP="001368D1">
            <w:pPr>
              <w:pStyle w:val="ListParagraph"/>
              <w:numPr>
                <w:ilvl w:val="0"/>
                <w:numId w:val="17"/>
              </w:numPr>
              <w:rPr>
                <w:rFonts w:ascii="Arial" w:hAnsi="Arial" w:cs="Arial"/>
                <w:sz w:val="21"/>
                <w:szCs w:val="21"/>
              </w:rPr>
            </w:pPr>
            <w:r w:rsidRPr="007C3C0B">
              <w:rPr>
                <w:rFonts w:ascii="Arial" w:hAnsi="Arial" w:cs="Arial"/>
                <w:sz w:val="21"/>
                <w:szCs w:val="21"/>
              </w:rPr>
              <w:t>Resilient Modulus</w:t>
            </w:r>
          </w:p>
          <w:p w14:paraId="496A5868" w14:textId="77777777" w:rsidR="00633557" w:rsidRPr="007C3C0B" w:rsidRDefault="00633557" w:rsidP="001368D1">
            <w:pPr>
              <w:pStyle w:val="ListParagraph"/>
              <w:numPr>
                <w:ilvl w:val="0"/>
                <w:numId w:val="17"/>
              </w:numPr>
              <w:rPr>
                <w:rFonts w:ascii="Arial" w:hAnsi="Arial" w:cs="Arial"/>
                <w:sz w:val="21"/>
                <w:szCs w:val="21"/>
              </w:rPr>
            </w:pPr>
            <w:r w:rsidRPr="007C3C0B">
              <w:rPr>
                <w:rFonts w:ascii="Arial" w:hAnsi="Arial" w:cs="Arial"/>
                <w:sz w:val="21"/>
                <w:szCs w:val="21"/>
              </w:rPr>
              <w:t>Creep Compliance and Strength</w:t>
            </w:r>
          </w:p>
          <w:p w14:paraId="7B9730D7" w14:textId="6555055C" w:rsidR="00E87B6F" w:rsidRPr="007C3C0B" w:rsidRDefault="00E87B6F" w:rsidP="001368D1">
            <w:pPr>
              <w:pStyle w:val="ListParagraph"/>
              <w:numPr>
                <w:ilvl w:val="0"/>
                <w:numId w:val="17"/>
              </w:numPr>
              <w:rPr>
                <w:rFonts w:ascii="Arial" w:hAnsi="Arial" w:cs="Arial"/>
                <w:sz w:val="21"/>
                <w:szCs w:val="21"/>
              </w:rPr>
            </w:pPr>
            <w:r w:rsidRPr="007C3C0B">
              <w:rPr>
                <w:rFonts w:ascii="Arial" w:hAnsi="Arial" w:cs="Arial"/>
                <w:sz w:val="21"/>
                <w:szCs w:val="21"/>
              </w:rPr>
              <w:t>Florida DOT method</w:t>
            </w:r>
          </w:p>
        </w:tc>
        <w:tc>
          <w:tcPr>
            <w:tcW w:w="1050" w:type="pct"/>
            <w:tcBorders>
              <w:top w:val="nil"/>
              <w:left w:val="nil"/>
              <w:bottom w:val="single" w:sz="8" w:space="0" w:color="auto"/>
              <w:right w:val="single" w:sz="8" w:space="0" w:color="auto"/>
            </w:tcBorders>
            <w:noWrap/>
            <w:vAlign w:val="center"/>
            <w:hideMark/>
          </w:tcPr>
          <w:p w14:paraId="7239901A" w14:textId="77777777" w:rsidR="00AA0F0E" w:rsidRPr="007C3C0B" w:rsidRDefault="00AA0F0E" w:rsidP="00AA0F0E">
            <w:pPr>
              <w:spacing w:after="0" w:line="240" w:lineRule="auto"/>
              <w:jc w:val="center"/>
              <w:rPr>
                <w:rFonts w:ascii="Arial" w:hAnsi="Arial" w:cs="Arial"/>
              </w:rPr>
            </w:pPr>
            <w:r w:rsidRPr="007C3C0B">
              <w:rPr>
                <w:rFonts w:ascii="Arial" w:hAnsi="Arial" w:cs="Arial"/>
              </w:rPr>
              <w:t>$</w:t>
            </w:r>
          </w:p>
        </w:tc>
      </w:tr>
      <w:tr w:rsidR="007C3C0B" w:rsidRPr="007C3C0B" w14:paraId="71C7C944" w14:textId="77777777" w:rsidTr="001368D1">
        <w:trPr>
          <w:trHeight w:val="727"/>
        </w:trPr>
        <w:tc>
          <w:tcPr>
            <w:tcW w:w="550" w:type="pct"/>
            <w:gridSpan w:val="2"/>
            <w:tcBorders>
              <w:top w:val="nil"/>
              <w:left w:val="single" w:sz="8" w:space="0" w:color="auto"/>
              <w:bottom w:val="single" w:sz="8" w:space="0" w:color="auto"/>
              <w:right w:val="single" w:sz="8" w:space="0" w:color="auto"/>
            </w:tcBorders>
            <w:noWrap/>
            <w:vAlign w:val="center"/>
          </w:tcPr>
          <w:p w14:paraId="551BB76B" w14:textId="68388A7D" w:rsidR="00E87B6F" w:rsidRPr="007C3C0B" w:rsidRDefault="00E87B6F" w:rsidP="00E87B6F">
            <w:pPr>
              <w:spacing w:after="0" w:line="240" w:lineRule="auto"/>
              <w:jc w:val="center"/>
              <w:rPr>
                <w:rFonts w:ascii="Arial" w:hAnsi="Arial" w:cs="Arial"/>
              </w:rPr>
            </w:pPr>
            <w:r w:rsidRPr="007C3C0B">
              <w:rPr>
                <w:rFonts w:ascii="Arial" w:hAnsi="Arial" w:cs="Arial"/>
              </w:rPr>
              <w:t>4</w:t>
            </w:r>
          </w:p>
        </w:tc>
        <w:tc>
          <w:tcPr>
            <w:tcW w:w="3400" w:type="pct"/>
            <w:tcBorders>
              <w:top w:val="nil"/>
              <w:left w:val="nil"/>
              <w:bottom w:val="single" w:sz="8" w:space="0" w:color="auto"/>
              <w:right w:val="single" w:sz="8" w:space="0" w:color="auto"/>
            </w:tcBorders>
            <w:noWrap/>
            <w:vAlign w:val="center"/>
          </w:tcPr>
          <w:p w14:paraId="23585685" w14:textId="69517804" w:rsidR="00E87B6F" w:rsidRPr="007C3C0B" w:rsidRDefault="00E87B6F" w:rsidP="001368D1">
            <w:pPr>
              <w:spacing w:after="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Incremental Repeated Load Permanent Deformation (</w:t>
            </w:r>
            <w:r w:rsidR="00F436F7" w:rsidRPr="007C3C0B">
              <w:rPr>
                <w:rFonts w:ascii="Arial" w:hAnsi="Arial" w:cs="Arial"/>
                <w:b/>
                <w:sz w:val="21"/>
                <w:szCs w:val="21"/>
              </w:rPr>
              <w:t>I</w:t>
            </w:r>
            <w:r w:rsidRPr="007C3C0B">
              <w:rPr>
                <w:rFonts w:ascii="Arial" w:hAnsi="Arial" w:cs="Arial"/>
                <w:b/>
                <w:sz w:val="21"/>
                <w:szCs w:val="21"/>
              </w:rPr>
              <w:t>RLPD) test.</w:t>
            </w:r>
            <w:r w:rsidR="00E65C4C" w:rsidRPr="007C3C0B">
              <w:rPr>
                <w:rFonts w:ascii="Arial" w:hAnsi="Arial" w:cs="Arial"/>
                <w:sz w:val="21"/>
                <w:szCs w:val="21"/>
              </w:rPr>
              <w:t xml:space="preserve"> (AASHTO TP166)</w:t>
            </w:r>
          </w:p>
        </w:tc>
        <w:tc>
          <w:tcPr>
            <w:tcW w:w="1050" w:type="pct"/>
            <w:tcBorders>
              <w:top w:val="nil"/>
              <w:left w:val="nil"/>
              <w:bottom w:val="single" w:sz="8" w:space="0" w:color="auto"/>
              <w:right w:val="single" w:sz="8" w:space="0" w:color="auto"/>
            </w:tcBorders>
            <w:noWrap/>
            <w:vAlign w:val="center"/>
          </w:tcPr>
          <w:p w14:paraId="0EFBED35" w14:textId="59C323FE" w:rsidR="00E87B6F" w:rsidRPr="007C3C0B" w:rsidRDefault="00E87B6F" w:rsidP="00E87B6F">
            <w:pPr>
              <w:spacing w:after="0" w:line="240" w:lineRule="auto"/>
              <w:jc w:val="center"/>
              <w:rPr>
                <w:rFonts w:ascii="Arial" w:hAnsi="Arial" w:cs="Arial"/>
              </w:rPr>
            </w:pPr>
            <w:r w:rsidRPr="007C3C0B">
              <w:rPr>
                <w:rFonts w:ascii="Arial" w:hAnsi="Arial" w:cs="Arial"/>
              </w:rPr>
              <w:t>$</w:t>
            </w:r>
          </w:p>
        </w:tc>
      </w:tr>
      <w:tr w:rsidR="007C3C0B" w:rsidRPr="007C3C0B" w14:paraId="6F975B92" w14:textId="77777777" w:rsidTr="00633557">
        <w:trPr>
          <w:trHeight w:val="970"/>
        </w:trPr>
        <w:tc>
          <w:tcPr>
            <w:tcW w:w="550" w:type="pct"/>
            <w:gridSpan w:val="2"/>
            <w:tcBorders>
              <w:top w:val="nil"/>
              <w:left w:val="single" w:sz="8" w:space="0" w:color="auto"/>
              <w:bottom w:val="single" w:sz="8" w:space="0" w:color="auto"/>
              <w:right w:val="single" w:sz="8" w:space="0" w:color="auto"/>
            </w:tcBorders>
            <w:noWrap/>
            <w:vAlign w:val="center"/>
          </w:tcPr>
          <w:p w14:paraId="25DE1B6B" w14:textId="0C5E8F93" w:rsidR="00E87B6F" w:rsidRPr="007C3C0B" w:rsidRDefault="00E87B6F" w:rsidP="00E87B6F">
            <w:pPr>
              <w:spacing w:after="0" w:line="240" w:lineRule="auto"/>
              <w:jc w:val="center"/>
              <w:rPr>
                <w:rFonts w:ascii="Arial" w:hAnsi="Arial" w:cs="Arial"/>
              </w:rPr>
            </w:pPr>
            <w:r w:rsidRPr="007C3C0B">
              <w:rPr>
                <w:rFonts w:ascii="Arial" w:hAnsi="Arial" w:cs="Arial"/>
              </w:rPr>
              <w:t>5</w:t>
            </w:r>
          </w:p>
        </w:tc>
        <w:tc>
          <w:tcPr>
            <w:tcW w:w="3400" w:type="pct"/>
            <w:tcBorders>
              <w:top w:val="nil"/>
              <w:left w:val="nil"/>
              <w:bottom w:val="single" w:sz="8" w:space="0" w:color="auto"/>
              <w:right w:val="single" w:sz="8" w:space="0" w:color="auto"/>
            </w:tcBorders>
            <w:noWrap/>
            <w:vAlign w:val="center"/>
          </w:tcPr>
          <w:p w14:paraId="0CCBB5D9" w14:textId="77777777" w:rsidR="00E87B6F" w:rsidRPr="007C3C0B" w:rsidRDefault="00E87B6F" w:rsidP="00E65C4C">
            <w:pPr>
              <w:spacing w:after="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Semi-Circular Bend (SCB) test.</w:t>
            </w:r>
            <w:r w:rsidRPr="007C3C0B">
              <w:rPr>
                <w:rFonts w:ascii="Arial" w:hAnsi="Arial" w:cs="Arial"/>
                <w:sz w:val="21"/>
                <w:szCs w:val="21"/>
              </w:rPr>
              <w:t xml:space="preserve">  Applicable SCB tests include:</w:t>
            </w:r>
          </w:p>
          <w:p w14:paraId="365B2767" w14:textId="51E53EF0" w:rsidR="00E87B6F" w:rsidRPr="007C3C0B" w:rsidRDefault="00E87B6F" w:rsidP="001368D1">
            <w:pPr>
              <w:pStyle w:val="ListParagraph"/>
              <w:numPr>
                <w:ilvl w:val="0"/>
                <w:numId w:val="18"/>
              </w:numPr>
              <w:rPr>
                <w:rFonts w:ascii="Arial" w:hAnsi="Arial" w:cs="Arial"/>
                <w:sz w:val="21"/>
                <w:szCs w:val="21"/>
              </w:rPr>
            </w:pPr>
            <w:r w:rsidRPr="007C3C0B">
              <w:rPr>
                <w:rFonts w:ascii="Arial" w:hAnsi="Arial" w:cs="Arial"/>
                <w:sz w:val="21"/>
                <w:szCs w:val="21"/>
              </w:rPr>
              <w:t>Illinois flexibility index (iFIT)</w:t>
            </w:r>
            <w:r w:rsidR="00F436F7" w:rsidRPr="007C3C0B">
              <w:rPr>
                <w:rFonts w:ascii="Arial" w:hAnsi="Arial" w:cs="Arial"/>
                <w:sz w:val="21"/>
                <w:szCs w:val="21"/>
              </w:rPr>
              <w:t xml:space="preserve"> – AASHTO TP124</w:t>
            </w:r>
          </w:p>
          <w:p w14:paraId="417E6B4F" w14:textId="77777777" w:rsidR="00E87B6F" w:rsidRPr="007C3C0B" w:rsidRDefault="00E87B6F" w:rsidP="001368D1">
            <w:pPr>
              <w:pStyle w:val="ListParagraph"/>
              <w:numPr>
                <w:ilvl w:val="0"/>
                <w:numId w:val="18"/>
              </w:numPr>
              <w:rPr>
                <w:rFonts w:ascii="Arial" w:hAnsi="Arial" w:cs="Arial"/>
                <w:sz w:val="21"/>
                <w:szCs w:val="21"/>
              </w:rPr>
            </w:pPr>
            <w:r w:rsidRPr="007C3C0B">
              <w:rPr>
                <w:rFonts w:ascii="Arial" w:hAnsi="Arial" w:cs="Arial"/>
                <w:sz w:val="21"/>
                <w:szCs w:val="21"/>
              </w:rPr>
              <w:t>LTRC</w:t>
            </w:r>
          </w:p>
          <w:p w14:paraId="54CE9B3B" w14:textId="304001C6" w:rsidR="00E87B6F" w:rsidRPr="007C3C0B" w:rsidRDefault="00E87B6F" w:rsidP="001368D1">
            <w:pPr>
              <w:pStyle w:val="ListParagraph"/>
              <w:numPr>
                <w:ilvl w:val="0"/>
                <w:numId w:val="18"/>
              </w:numPr>
              <w:rPr>
                <w:rFonts w:ascii="Arial" w:hAnsi="Arial" w:cs="Arial"/>
                <w:sz w:val="21"/>
                <w:szCs w:val="21"/>
              </w:rPr>
            </w:pPr>
            <w:r w:rsidRPr="007C3C0B">
              <w:rPr>
                <w:rFonts w:ascii="Arial" w:hAnsi="Arial" w:cs="Arial"/>
                <w:sz w:val="21"/>
                <w:szCs w:val="21"/>
              </w:rPr>
              <w:t>AASHTO TP-105</w:t>
            </w:r>
          </w:p>
        </w:tc>
        <w:tc>
          <w:tcPr>
            <w:tcW w:w="1050" w:type="pct"/>
            <w:tcBorders>
              <w:top w:val="nil"/>
              <w:left w:val="nil"/>
              <w:bottom w:val="single" w:sz="8" w:space="0" w:color="auto"/>
              <w:right w:val="single" w:sz="8" w:space="0" w:color="auto"/>
            </w:tcBorders>
            <w:noWrap/>
            <w:vAlign w:val="center"/>
          </w:tcPr>
          <w:p w14:paraId="15260B97" w14:textId="374CCAA4" w:rsidR="00E87B6F" w:rsidRPr="007C3C0B" w:rsidRDefault="00E87B6F" w:rsidP="00E87B6F">
            <w:pPr>
              <w:spacing w:after="0" w:line="240" w:lineRule="auto"/>
              <w:jc w:val="center"/>
              <w:rPr>
                <w:rFonts w:ascii="Arial" w:hAnsi="Arial" w:cs="Arial"/>
              </w:rPr>
            </w:pPr>
            <w:r w:rsidRPr="007C3C0B">
              <w:rPr>
                <w:rFonts w:ascii="Arial" w:hAnsi="Arial" w:cs="Arial"/>
              </w:rPr>
              <w:t>$</w:t>
            </w:r>
          </w:p>
        </w:tc>
      </w:tr>
      <w:tr w:rsidR="007C3C0B" w:rsidRPr="007C3C0B" w14:paraId="2D4B4C86" w14:textId="77777777" w:rsidTr="001368D1">
        <w:trPr>
          <w:trHeight w:val="502"/>
        </w:trPr>
        <w:tc>
          <w:tcPr>
            <w:tcW w:w="550" w:type="pct"/>
            <w:gridSpan w:val="2"/>
            <w:tcBorders>
              <w:top w:val="nil"/>
              <w:left w:val="single" w:sz="8" w:space="0" w:color="auto"/>
              <w:bottom w:val="single" w:sz="8" w:space="0" w:color="auto"/>
              <w:right w:val="single" w:sz="8" w:space="0" w:color="auto"/>
            </w:tcBorders>
            <w:noWrap/>
            <w:vAlign w:val="center"/>
          </w:tcPr>
          <w:p w14:paraId="613A4B87" w14:textId="4BB832C6" w:rsidR="00E87B6F" w:rsidRPr="007C3C0B" w:rsidRDefault="00E87B6F" w:rsidP="00E87B6F">
            <w:pPr>
              <w:spacing w:after="0" w:line="240" w:lineRule="auto"/>
              <w:jc w:val="center"/>
              <w:rPr>
                <w:rFonts w:ascii="Arial" w:hAnsi="Arial" w:cs="Arial"/>
              </w:rPr>
            </w:pPr>
            <w:r w:rsidRPr="007C3C0B">
              <w:rPr>
                <w:rFonts w:ascii="Arial" w:hAnsi="Arial" w:cs="Arial"/>
              </w:rPr>
              <w:t>6</w:t>
            </w:r>
          </w:p>
        </w:tc>
        <w:tc>
          <w:tcPr>
            <w:tcW w:w="3400" w:type="pct"/>
            <w:tcBorders>
              <w:top w:val="nil"/>
              <w:left w:val="nil"/>
              <w:bottom w:val="single" w:sz="8" w:space="0" w:color="auto"/>
              <w:right w:val="single" w:sz="8" w:space="0" w:color="auto"/>
            </w:tcBorders>
            <w:noWrap/>
            <w:vAlign w:val="center"/>
          </w:tcPr>
          <w:p w14:paraId="147073F4" w14:textId="6FDC9A99" w:rsidR="00E87B6F" w:rsidRPr="007C3C0B" w:rsidRDefault="00E87B6F" w:rsidP="001368D1">
            <w:pPr>
              <w:spacing w:after="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Disc-Shaped Compression (DCT) test.</w:t>
            </w:r>
          </w:p>
        </w:tc>
        <w:tc>
          <w:tcPr>
            <w:tcW w:w="1050" w:type="pct"/>
            <w:tcBorders>
              <w:top w:val="nil"/>
              <w:left w:val="nil"/>
              <w:bottom w:val="single" w:sz="8" w:space="0" w:color="auto"/>
              <w:right w:val="single" w:sz="8" w:space="0" w:color="auto"/>
            </w:tcBorders>
            <w:noWrap/>
            <w:vAlign w:val="center"/>
          </w:tcPr>
          <w:p w14:paraId="391D1F6C" w14:textId="2B0F5A9D" w:rsidR="00E87B6F" w:rsidRPr="007C3C0B" w:rsidRDefault="00E87B6F" w:rsidP="00E87B6F">
            <w:pPr>
              <w:spacing w:after="0" w:line="240" w:lineRule="auto"/>
              <w:jc w:val="center"/>
              <w:rPr>
                <w:rFonts w:ascii="Arial" w:hAnsi="Arial" w:cs="Arial"/>
              </w:rPr>
            </w:pPr>
            <w:r w:rsidRPr="007C3C0B">
              <w:rPr>
                <w:rFonts w:ascii="Arial" w:hAnsi="Arial" w:cs="Arial"/>
              </w:rPr>
              <w:t>$</w:t>
            </w:r>
          </w:p>
        </w:tc>
      </w:tr>
      <w:tr w:rsidR="007C3C0B" w:rsidRPr="007C3C0B" w14:paraId="641648B5" w14:textId="77777777" w:rsidTr="001368D1">
        <w:trPr>
          <w:trHeight w:val="520"/>
        </w:trPr>
        <w:tc>
          <w:tcPr>
            <w:tcW w:w="550" w:type="pct"/>
            <w:gridSpan w:val="2"/>
            <w:tcBorders>
              <w:top w:val="nil"/>
              <w:left w:val="single" w:sz="8" w:space="0" w:color="auto"/>
              <w:bottom w:val="single" w:sz="8" w:space="0" w:color="auto"/>
              <w:right w:val="single" w:sz="8" w:space="0" w:color="auto"/>
            </w:tcBorders>
            <w:noWrap/>
            <w:vAlign w:val="center"/>
          </w:tcPr>
          <w:p w14:paraId="585D0A87" w14:textId="43827EAE" w:rsidR="00E87B6F" w:rsidRPr="007C3C0B" w:rsidRDefault="00E87B6F" w:rsidP="00E87B6F">
            <w:pPr>
              <w:spacing w:after="0" w:line="240" w:lineRule="auto"/>
              <w:jc w:val="center"/>
              <w:rPr>
                <w:rFonts w:ascii="Arial" w:hAnsi="Arial" w:cs="Arial"/>
              </w:rPr>
            </w:pPr>
            <w:r w:rsidRPr="007C3C0B">
              <w:rPr>
                <w:rFonts w:ascii="Arial" w:hAnsi="Arial" w:cs="Arial"/>
              </w:rPr>
              <w:t>7</w:t>
            </w:r>
          </w:p>
        </w:tc>
        <w:tc>
          <w:tcPr>
            <w:tcW w:w="3400" w:type="pct"/>
            <w:tcBorders>
              <w:top w:val="nil"/>
              <w:left w:val="nil"/>
              <w:bottom w:val="single" w:sz="8" w:space="0" w:color="auto"/>
              <w:right w:val="single" w:sz="8" w:space="0" w:color="auto"/>
            </w:tcBorders>
            <w:noWrap/>
            <w:vAlign w:val="center"/>
          </w:tcPr>
          <w:p w14:paraId="0469D0A9" w14:textId="3D75D747" w:rsidR="00E87B6F" w:rsidRPr="007C3C0B" w:rsidRDefault="00E87B6F" w:rsidP="001368D1">
            <w:pPr>
              <w:spacing w:after="0" w:line="240" w:lineRule="auto"/>
              <w:rPr>
                <w:rFonts w:ascii="Arial" w:hAnsi="Arial" w:cs="Arial"/>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Bending-Beam Fatigue (BBF) test.</w:t>
            </w:r>
          </w:p>
        </w:tc>
        <w:tc>
          <w:tcPr>
            <w:tcW w:w="1050" w:type="pct"/>
            <w:tcBorders>
              <w:top w:val="nil"/>
              <w:left w:val="nil"/>
              <w:bottom w:val="single" w:sz="8" w:space="0" w:color="auto"/>
              <w:right w:val="single" w:sz="8" w:space="0" w:color="auto"/>
            </w:tcBorders>
            <w:noWrap/>
            <w:vAlign w:val="center"/>
          </w:tcPr>
          <w:p w14:paraId="6A76A148" w14:textId="29F1F061" w:rsidR="00E87B6F" w:rsidRPr="007C3C0B" w:rsidRDefault="00E87B6F" w:rsidP="00E87B6F">
            <w:pPr>
              <w:spacing w:after="0" w:line="240" w:lineRule="auto"/>
              <w:jc w:val="center"/>
              <w:rPr>
                <w:rFonts w:ascii="Arial" w:hAnsi="Arial" w:cs="Arial"/>
              </w:rPr>
            </w:pPr>
            <w:r w:rsidRPr="007C3C0B">
              <w:rPr>
                <w:rFonts w:ascii="Arial" w:hAnsi="Arial" w:cs="Arial"/>
              </w:rPr>
              <w:t>$</w:t>
            </w:r>
          </w:p>
        </w:tc>
      </w:tr>
      <w:tr w:rsidR="007C3C0B" w:rsidRPr="007C3C0B" w14:paraId="5C66E20B" w14:textId="77777777" w:rsidTr="001368D1">
        <w:trPr>
          <w:trHeight w:val="520"/>
        </w:trPr>
        <w:tc>
          <w:tcPr>
            <w:tcW w:w="550" w:type="pct"/>
            <w:gridSpan w:val="2"/>
            <w:tcBorders>
              <w:top w:val="nil"/>
              <w:left w:val="single" w:sz="8" w:space="0" w:color="auto"/>
              <w:bottom w:val="single" w:sz="8" w:space="0" w:color="auto"/>
              <w:right w:val="single" w:sz="8" w:space="0" w:color="auto"/>
            </w:tcBorders>
            <w:noWrap/>
            <w:vAlign w:val="center"/>
          </w:tcPr>
          <w:p w14:paraId="404B4F1F" w14:textId="191AA017" w:rsidR="00E87B6F" w:rsidRPr="007C3C0B" w:rsidRDefault="00E87B6F" w:rsidP="00E87B6F">
            <w:pPr>
              <w:spacing w:after="0" w:line="240" w:lineRule="auto"/>
              <w:jc w:val="center"/>
              <w:rPr>
                <w:rFonts w:ascii="Arial" w:hAnsi="Arial" w:cs="Arial"/>
              </w:rPr>
            </w:pPr>
            <w:r w:rsidRPr="007C3C0B">
              <w:rPr>
                <w:rFonts w:ascii="Arial" w:hAnsi="Arial" w:cs="Arial"/>
              </w:rPr>
              <w:t>8</w:t>
            </w:r>
          </w:p>
        </w:tc>
        <w:tc>
          <w:tcPr>
            <w:tcW w:w="3400" w:type="pct"/>
            <w:tcBorders>
              <w:top w:val="nil"/>
              <w:left w:val="nil"/>
              <w:bottom w:val="single" w:sz="8" w:space="0" w:color="auto"/>
              <w:right w:val="single" w:sz="8" w:space="0" w:color="auto"/>
            </w:tcBorders>
            <w:noWrap/>
            <w:vAlign w:val="center"/>
          </w:tcPr>
          <w:p w14:paraId="6B640591" w14:textId="77777777" w:rsidR="00E65C4C" w:rsidRPr="007C3C0B" w:rsidRDefault="00E87B6F" w:rsidP="001368D1">
            <w:pPr>
              <w:spacing w:after="0" w:line="240" w:lineRule="auto"/>
              <w:rPr>
                <w:rFonts w:ascii="Arial" w:hAnsi="Arial" w:cs="Arial"/>
                <w:b/>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Texas Overlay test.</w:t>
            </w:r>
            <w:r w:rsidR="00E65C4C" w:rsidRPr="007C3C0B">
              <w:rPr>
                <w:rFonts w:ascii="Arial" w:hAnsi="Arial" w:cs="Arial"/>
                <w:b/>
                <w:sz w:val="21"/>
                <w:szCs w:val="21"/>
              </w:rPr>
              <w:t xml:space="preserve"> </w:t>
            </w:r>
          </w:p>
          <w:p w14:paraId="24273F4A" w14:textId="62E7A2F9" w:rsidR="00E87B6F" w:rsidRPr="007C3C0B" w:rsidRDefault="00E65C4C" w:rsidP="001368D1">
            <w:pPr>
              <w:spacing w:after="0" w:line="240" w:lineRule="auto"/>
              <w:rPr>
                <w:rFonts w:ascii="Arial" w:hAnsi="Arial" w:cs="Arial"/>
                <w:sz w:val="21"/>
                <w:szCs w:val="21"/>
              </w:rPr>
            </w:pPr>
            <w:r w:rsidRPr="007C3C0B">
              <w:rPr>
                <w:rFonts w:ascii="Arial" w:hAnsi="Arial" w:cs="Arial"/>
                <w:sz w:val="21"/>
                <w:szCs w:val="21"/>
              </w:rPr>
              <w:t>(e.g. Tex-248-F)</w:t>
            </w:r>
          </w:p>
        </w:tc>
        <w:tc>
          <w:tcPr>
            <w:tcW w:w="1050" w:type="pct"/>
            <w:tcBorders>
              <w:top w:val="nil"/>
              <w:left w:val="nil"/>
              <w:bottom w:val="single" w:sz="8" w:space="0" w:color="auto"/>
              <w:right w:val="single" w:sz="8" w:space="0" w:color="auto"/>
            </w:tcBorders>
            <w:noWrap/>
            <w:vAlign w:val="center"/>
          </w:tcPr>
          <w:p w14:paraId="10B3CA5C" w14:textId="65A1D108" w:rsidR="00E87B6F" w:rsidRPr="007C3C0B" w:rsidRDefault="00E87B6F" w:rsidP="00E87B6F">
            <w:pPr>
              <w:spacing w:after="0" w:line="240" w:lineRule="auto"/>
              <w:jc w:val="center"/>
              <w:rPr>
                <w:rFonts w:ascii="Arial" w:hAnsi="Arial" w:cs="Arial"/>
              </w:rPr>
            </w:pPr>
            <w:r w:rsidRPr="007C3C0B">
              <w:rPr>
                <w:rFonts w:ascii="Arial" w:hAnsi="Arial" w:cs="Arial"/>
              </w:rPr>
              <w:t>$</w:t>
            </w:r>
          </w:p>
        </w:tc>
      </w:tr>
      <w:tr w:rsidR="007C3C0B" w:rsidRPr="007C3C0B" w14:paraId="6EF9929A" w14:textId="77777777" w:rsidTr="001368D1">
        <w:trPr>
          <w:trHeight w:val="520"/>
        </w:trPr>
        <w:tc>
          <w:tcPr>
            <w:tcW w:w="550" w:type="pct"/>
            <w:gridSpan w:val="2"/>
            <w:tcBorders>
              <w:top w:val="nil"/>
              <w:left w:val="single" w:sz="8" w:space="0" w:color="auto"/>
              <w:bottom w:val="single" w:sz="8" w:space="0" w:color="auto"/>
              <w:right w:val="single" w:sz="8" w:space="0" w:color="auto"/>
            </w:tcBorders>
            <w:noWrap/>
            <w:vAlign w:val="center"/>
          </w:tcPr>
          <w:p w14:paraId="04B76F03" w14:textId="10DE35D1" w:rsidR="00E65C4C" w:rsidRPr="007C3C0B" w:rsidRDefault="00E65C4C" w:rsidP="00E87B6F">
            <w:pPr>
              <w:spacing w:after="0" w:line="240" w:lineRule="auto"/>
              <w:jc w:val="center"/>
              <w:rPr>
                <w:rFonts w:ascii="Arial" w:hAnsi="Arial" w:cs="Arial"/>
              </w:rPr>
            </w:pPr>
            <w:r w:rsidRPr="007C3C0B">
              <w:rPr>
                <w:rFonts w:ascii="Arial" w:hAnsi="Arial" w:cs="Arial"/>
              </w:rPr>
              <w:t>9</w:t>
            </w:r>
          </w:p>
        </w:tc>
        <w:tc>
          <w:tcPr>
            <w:tcW w:w="3400" w:type="pct"/>
            <w:tcBorders>
              <w:top w:val="nil"/>
              <w:left w:val="nil"/>
              <w:bottom w:val="single" w:sz="8" w:space="0" w:color="auto"/>
              <w:right w:val="single" w:sz="8" w:space="0" w:color="auto"/>
            </w:tcBorders>
            <w:noWrap/>
            <w:vAlign w:val="center"/>
          </w:tcPr>
          <w:p w14:paraId="0C2A6676" w14:textId="01FF24E3" w:rsidR="00E65C4C" w:rsidRPr="007C3C0B" w:rsidRDefault="00E65C4C" w:rsidP="001368D1">
            <w:pPr>
              <w:spacing w:after="0" w:line="240" w:lineRule="auto"/>
              <w:rPr>
                <w:rFonts w:ascii="Arial" w:hAnsi="Arial" w:cs="Arial"/>
                <w:b/>
                <w:sz w:val="21"/>
                <w:szCs w:val="21"/>
              </w:rPr>
            </w:pPr>
            <w:r w:rsidRPr="007C3C0B">
              <w:rPr>
                <w:rFonts w:ascii="Arial" w:hAnsi="Arial" w:cs="Arial"/>
                <w:sz w:val="21"/>
                <w:szCs w:val="21"/>
              </w:rPr>
              <w:t xml:space="preserve">Hardware and software – compatible with the Base System (Item 1) – for performing the </w:t>
            </w:r>
            <w:r w:rsidRPr="007C3C0B">
              <w:rPr>
                <w:rFonts w:ascii="Arial" w:hAnsi="Arial" w:cs="Arial"/>
                <w:b/>
                <w:sz w:val="21"/>
                <w:szCs w:val="21"/>
              </w:rPr>
              <w:t>Thermal Stress Restrained Specimen (TSRST) test.</w:t>
            </w:r>
          </w:p>
        </w:tc>
        <w:tc>
          <w:tcPr>
            <w:tcW w:w="1050" w:type="pct"/>
            <w:tcBorders>
              <w:top w:val="nil"/>
              <w:left w:val="nil"/>
              <w:bottom w:val="single" w:sz="8" w:space="0" w:color="auto"/>
              <w:right w:val="single" w:sz="8" w:space="0" w:color="auto"/>
            </w:tcBorders>
            <w:noWrap/>
            <w:vAlign w:val="center"/>
          </w:tcPr>
          <w:p w14:paraId="51A98253" w14:textId="0B73FE69" w:rsidR="00E65C4C" w:rsidRPr="007C3C0B" w:rsidRDefault="005436C9" w:rsidP="00E87B6F">
            <w:pPr>
              <w:spacing w:after="0" w:line="240" w:lineRule="auto"/>
              <w:jc w:val="center"/>
              <w:rPr>
                <w:rFonts w:ascii="Arial" w:hAnsi="Arial" w:cs="Arial"/>
              </w:rPr>
            </w:pPr>
            <w:r w:rsidRPr="007C3C0B">
              <w:rPr>
                <w:rFonts w:ascii="Arial" w:hAnsi="Arial" w:cs="Arial"/>
              </w:rPr>
              <w:t>$</w:t>
            </w:r>
          </w:p>
        </w:tc>
      </w:tr>
      <w:tr w:rsidR="007C3C0B" w:rsidRPr="007C3C0B" w14:paraId="4F25B4A1" w14:textId="77777777" w:rsidTr="001368D1">
        <w:trPr>
          <w:trHeight w:val="520"/>
        </w:trPr>
        <w:tc>
          <w:tcPr>
            <w:tcW w:w="550" w:type="pct"/>
            <w:gridSpan w:val="2"/>
            <w:tcBorders>
              <w:top w:val="nil"/>
              <w:left w:val="single" w:sz="8" w:space="0" w:color="auto"/>
              <w:bottom w:val="single" w:sz="8" w:space="0" w:color="auto"/>
              <w:right w:val="single" w:sz="8" w:space="0" w:color="auto"/>
            </w:tcBorders>
            <w:noWrap/>
            <w:vAlign w:val="center"/>
          </w:tcPr>
          <w:p w14:paraId="42C77395" w14:textId="7DB42140" w:rsidR="001368D1" w:rsidRPr="007C3C0B" w:rsidRDefault="005436C9" w:rsidP="00E87B6F">
            <w:pPr>
              <w:spacing w:after="0" w:line="240" w:lineRule="auto"/>
              <w:jc w:val="center"/>
              <w:rPr>
                <w:rFonts w:ascii="Arial" w:hAnsi="Arial" w:cs="Arial"/>
              </w:rPr>
            </w:pPr>
            <w:r w:rsidRPr="007C3C0B">
              <w:rPr>
                <w:rFonts w:ascii="Arial" w:hAnsi="Arial" w:cs="Arial"/>
              </w:rPr>
              <w:t>10</w:t>
            </w:r>
          </w:p>
        </w:tc>
        <w:tc>
          <w:tcPr>
            <w:tcW w:w="3400" w:type="pct"/>
            <w:tcBorders>
              <w:top w:val="nil"/>
              <w:left w:val="nil"/>
              <w:bottom w:val="single" w:sz="8" w:space="0" w:color="auto"/>
              <w:right w:val="single" w:sz="8" w:space="0" w:color="auto"/>
            </w:tcBorders>
            <w:noWrap/>
            <w:vAlign w:val="center"/>
          </w:tcPr>
          <w:p w14:paraId="78AA0620" w14:textId="796D05FF" w:rsidR="001368D1" w:rsidRPr="007C3C0B" w:rsidRDefault="001368D1" w:rsidP="001368D1">
            <w:pPr>
              <w:spacing w:after="0" w:line="240" w:lineRule="auto"/>
              <w:rPr>
                <w:rFonts w:ascii="Arial" w:hAnsi="Arial" w:cs="Arial"/>
                <w:sz w:val="21"/>
                <w:szCs w:val="21"/>
              </w:rPr>
            </w:pPr>
            <w:r w:rsidRPr="007C3C0B">
              <w:rPr>
                <w:rFonts w:ascii="Arial" w:hAnsi="Arial" w:cs="Arial"/>
                <w:sz w:val="21"/>
                <w:szCs w:val="21"/>
              </w:rPr>
              <w:t xml:space="preserve">Annual service contract for the testing system – please indicate the </w:t>
            </w:r>
            <w:r w:rsidRPr="007C3C0B">
              <w:rPr>
                <w:rFonts w:ascii="Arial" w:hAnsi="Arial" w:cs="Arial"/>
                <w:b/>
                <w:i/>
                <w:sz w:val="21"/>
                <w:szCs w:val="21"/>
              </w:rPr>
              <w:t>annual</w:t>
            </w:r>
            <w:r w:rsidRPr="007C3C0B">
              <w:rPr>
                <w:rFonts w:ascii="Arial" w:hAnsi="Arial" w:cs="Arial"/>
                <w:sz w:val="21"/>
                <w:szCs w:val="21"/>
              </w:rPr>
              <w:t xml:space="preserve"> cost in the space provided.</w:t>
            </w:r>
          </w:p>
        </w:tc>
        <w:tc>
          <w:tcPr>
            <w:tcW w:w="1050" w:type="pct"/>
            <w:tcBorders>
              <w:top w:val="nil"/>
              <w:left w:val="nil"/>
              <w:bottom w:val="single" w:sz="8" w:space="0" w:color="auto"/>
              <w:right w:val="single" w:sz="8" w:space="0" w:color="auto"/>
            </w:tcBorders>
            <w:noWrap/>
            <w:vAlign w:val="center"/>
          </w:tcPr>
          <w:p w14:paraId="2DB9E227" w14:textId="4AE62CED" w:rsidR="001368D1" w:rsidRPr="007C3C0B" w:rsidRDefault="005436C9" w:rsidP="00E87B6F">
            <w:pPr>
              <w:spacing w:after="0" w:line="240" w:lineRule="auto"/>
              <w:jc w:val="center"/>
              <w:rPr>
                <w:rFonts w:ascii="Arial" w:hAnsi="Arial" w:cs="Arial"/>
              </w:rPr>
            </w:pPr>
            <w:r w:rsidRPr="007C3C0B">
              <w:rPr>
                <w:rFonts w:ascii="Arial" w:hAnsi="Arial" w:cs="Arial"/>
              </w:rPr>
              <w:t>$</w:t>
            </w:r>
          </w:p>
        </w:tc>
      </w:tr>
      <w:tr w:rsidR="00E87B6F" w:rsidRPr="007C3C0B" w14:paraId="48BF4E42" w14:textId="77777777" w:rsidTr="00633557">
        <w:trPr>
          <w:trHeight w:val="448"/>
        </w:trPr>
        <w:tc>
          <w:tcPr>
            <w:tcW w:w="550" w:type="pct"/>
            <w:gridSpan w:val="2"/>
            <w:tcBorders>
              <w:top w:val="nil"/>
              <w:left w:val="single" w:sz="8" w:space="0" w:color="auto"/>
              <w:bottom w:val="single" w:sz="8" w:space="0" w:color="auto"/>
              <w:right w:val="single" w:sz="8" w:space="0" w:color="auto"/>
            </w:tcBorders>
            <w:noWrap/>
            <w:vAlign w:val="center"/>
          </w:tcPr>
          <w:p w14:paraId="3B6951DD" w14:textId="6CCCF221" w:rsidR="00E87B6F" w:rsidRPr="007C3C0B" w:rsidRDefault="00E87B6F" w:rsidP="00E87B6F">
            <w:pPr>
              <w:spacing w:after="0" w:line="240" w:lineRule="auto"/>
              <w:jc w:val="center"/>
              <w:rPr>
                <w:rFonts w:ascii="Arial" w:hAnsi="Arial" w:cs="Arial"/>
                <w:b/>
                <w:bCs/>
                <w:i/>
                <w:iCs/>
              </w:rPr>
            </w:pPr>
          </w:p>
        </w:tc>
        <w:tc>
          <w:tcPr>
            <w:tcW w:w="3400" w:type="pct"/>
            <w:tcBorders>
              <w:top w:val="nil"/>
              <w:left w:val="nil"/>
              <w:bottom w:val="single" w:sz="8" w:space="0" w:color="auto"/>
              <w:right w:val="single" w:sz="8" w:space="0" w:color="auto"/>
            </w:tcBorders>
            <w:noWrap/>
            <w:vAlign w:val="center"/>
          </w:tcPr>
          <w:p w14:paraId="48703F6F" w14:textId="30A9553A" w:rsidR="00E87B6F" w:rsidRPr="007C3C0B" w:rsidRDefault="00E87B6F" w:rsidP="00E87B6F">
            <w:pPr>
              <w:spacing w:after="0" w:line="240" w:lineRule="auto"/>
              <w:jc w:val="right"/>
              <w:rPr>
                <w:rFonts w:ascii="Arial" w:hAnsi="Arial" w:cs="Arial"/>
                <w:b/>
                <w:bCs/>
              </w:rPr>
            </w:pPr>
            <w:r w:rsidRPr="007C3C0B">
              <w:rPr>
                <w:rFonts w:ascii="Arial" w:hAnsi="Arial" w:cs="Arial"/>
                <w:b/>
                <w:bCs/>
                <w:i/>
                <w:iCs/>
              </w:rPr>
              <w:t>Grand Total</w:t>
            </w:r>
          </w:p>
        </w:tc>
        <w:tc>
          <w:tcPr>
            <w:tcW w:w="1050" w:type="pct"/>
            <w:tcBorders>
              <w:top w:val="nil"/>
              <w:left w:val="nil"/>
              <w:bottom w:val="single" w:sz="8" w:space="0" w:color="auto"/>
              <w:right w:val="single" w:sz="8" w:space="0" w:color="auto"/>
            </w:tcBorders>
            <w:vAlign w:val="center"/>
          </w:tcPr>
          <w:p w14:paraId="5D92DF4A" w14:textId="10DE3A65" w:rsidR="00E87B6F" w:rsidRPr="007C3C0B" w:rsidRDefault="00E87B6F" w:rsidP="00E87B6F">
            <w:pPr>
              <w:spacing w:after="0" w:line="240" w:lineRule="auto"/>
              <w:jc w:val="center"/>
              <w:rPr>
                <w:rFonts w:ascii="Arial" w:hAnsi="Arial" w:cs="Arial"/>
                <w:b/>
                <w:bCs/>
              </w:rPr>
            </w:pPr>
            <w:r w:rsidRPr="007C3C0B">
              <w:rPr>
                <w:rFonts w:ascii="Arial" w:hAnsi="Arial" w:cs="Arial"/>
                <w:b/>
                <w:bCs/>
              </w:rPr>
              <w:t>$</w:t>
            </w:r>
          </w:p>
        </w:tc>
      </w:tr>
    </w:tbl>
    <w:p w14:paraId="6E2A1310" w14:textId="77777777" w:rsidR="00787522" w:rsidRPr="007C3C0B" w:rsidRDefault="00787522" w:rsidP="00AA1DBA">
      <w:pPr>
        <w:pStyle w:val="Default"/>
        <w:tabs>
          <w:tab w:val="left" w:pos="540"/>
          <w:tab w:val="left" w:pos="810"/>
        </w:tabs>
        <w:ind w:right="-720"/>
        <w:rPr>
          <w:color w:val="auto"/>
        </w:rPr>
      </w:pPr>
    </w:p>
    <w:sectPr w:rsidR="00787522" w:rsidRPr="007C3C0B" w:rsidSect="00BD6886">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6102B" w14:textId="77777777" w:rsidR="00C87DDF" w:rsidRDefault="00C87DDF" w:rsidP="00913B53">
      <w:pPr>
        <w:spacing w:after="0" w:line="240" w:lineRule="auto"/>
      </w:pPr>
      <w:r>
        <w:separator/>
      </w:r>
    </w:p>
  </w:endnote>
  <w:endnote w:type="continuationSeparator" w:id="0">
    <w:p w14:paraId="58F7B76E" w14:textId="77777777" w:rsidR="00C87DDF" w:rsidRDefault="00C87DDF"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7590F97B" w:rsidR="003E5B09" w:rsidRDefault="003E5B09">
        <w:pPr>
          <w:pStyle w:val="Footer"/>
          <w:jc w:val="center"/>
        </w:pPr>
        <w:r>
          <w:fldChar w:fldCharType="begin"/>
        </w:r>
        <w:r>
          <w:instrText xml:space="preserve"> PAGE   \* MERGEFORMAT </w:instrText>
        </w:r>
        <w:r>
          <w:fldChar w:fldCharType="separate"/>
        </w:r>
        <w:r w:rsidR="00E642FD">
          <w:rPr>
            <w:noProof/>
          </w:rPr>
          <w:t>2</w:t>
        </w:r>
        <w:r>
          <w:rPr>
            <w:noProof/>
          </w:rPr>
          <w:fldChar w:fldCharType="end"/>
        </w:r>
      </w:p>
    </w:sdtContent>
  </w:sdt>
  <w:p w14:paraId="6806F910" w14:textId="77777777" w:rsidR="003E5B09" w:rsidRDefault="003E5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9C87B" w14:textId="77777777" w:rsidR="00C87DDF" w:rsidRDefault="00C87DDF" w:rsidP="00913B53">
      <w:pPr>
        <w:spacing w:after="0" w:line="240" w:lineRule="auto"/>
      </w:pPr>
      <w:r>
        <w:separator/>
      </w:r>
    </w:p>
  </w:footnote>
  <w:footnote w:type="continuationSeparator" w:id="0">
    <w:p w14:paraId="7E944802" w14:textId="77777777" w:rsidR="00C87DDF" w:rsidRDefault="00C87DDF"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41C97312"/>
    <w:multiLevelType w:val="hybridMultilevel"/>
    <w:tmpl w:val="B840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9"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B0C4A67"/>
    <w:multiLevelType w:val="hybridMultilevel"/>
    <w:tmpl w:val="16CE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4"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233E5"/>
    <w:multiLevelType w:val="hybridMultilevel"/>
    <w:tmpl w:val="2FF0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8" w15:restartNumberingAfterBreak="0">
    <w:nsid w:val="75FE5E46"/>
    <w:multiLevelType w:val="hybridMultilevel"/>
    <w:tmpl w:val="B7060A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7D063246"/>
    <w:multiLevelType w:val="hybridMultilevel"/>
    <w:tmpl w:val="DAEE576C"/>
    <w:lvl w:ilvl="0" w:tplc="04090011">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6"/>
  </w:num>
  <w:num w:numId="3">
    <w:abstractNumId w:val="8"/>
  </w:num>
  <w:num w:numId="4">
    <w:abstractNumId w:val="17"/>
  </w:num>
  <w:num w:numId="5">
    <w:abstractNumId w:val="15"/>
  </w:num>
  <w:num w:numId="6">
    <w:abstractNumId w:val="2"/>
  </w:num>
  <w:num w:numId="7">
    <w:abstractNumId w:val="0"/>
  </w:num>
  <w:num w:numId="8">
    <w:abstractNumId w:val="9"/>
  </w:num>
  <w:num w:numId="9">
    <w:abstractNumId w:val="4"/>
  </w:num>
  <w:num w:numId="10">
    <w:abstractNumId w:val="1"/>
  </w:num>
  <w:num w:numId="11">
    <w:abstractNumId w:val="5"/>
  </w:num>
  <w:num w:numId="12">
    <w:abstractNumId w:val="12"/>
  </w:num>
  <w:num w:numId="13">
    <w:abstractNumId w:val="10"/>
  </w:num>
  <w:num w:numId="14">
    <w:abstractNumId w:val="14"/>
  </w:num>
  <w:num w:numId="15">
    <w:abstractNumId w:val="3"/>
  </w:num>
  <w:num w:numId="16">
    <w:abstractNumId w:val="16"/>
  </w:num>
  <w:num w:numId="17">
    <w:abstractNumId w:val="11"/>
  </w:num>
  <w:num w:numId="18">
    <w:abstractNumId w:val="7"/>
  </w:num>
  <w:num w:numId="19">
    <w:abstractNumId w:val="18"/>
  </w:num>
  <w:num w:numId="20">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0831"/>
    <w:rsid w:val="00010F0F"/>
    <w:rsid w:val="00012FDB"/>
    <w:rsid w:val="00015D3C"/>
    <w:rsid w:val="00017CB9"/>
    <w:rsid w:val="00020343"/>
    <w:rsid w:val="00020E2E"/>
    <w:rsid w:val="00023A5E"/>
    <w:rsid w:val="00024BF8"/>
    <w:rsid w:val="00024EB1"/>
    <w:rsid w:val="00032A56"/>
    <w:rsid w:val="00034F5D"/>
    <w:rsid w:val="00037B25"/>
    <w:rsid w:val="000418FA"/>
    <w:rsid w:val="00041B8A"/>
    <w:rsid w:val="000420A6"/>
    <w:rsid w:val="00043ACE"/>
    <w:rsid w:val="0004641D"/>
    <w:rsid w:val="00047AA7"/>
    <w:rsid w:val="0005004A"/>
    <w:rsid w:val="00050B0B"/>
    <w:rsid w:val="0005103E"/>
    <w:rsid w:val="0005543E"/>
    <w:rsid w:val="00055763"/>
    <w:rsid w:val="00062B74"/>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9141E"/>
    <w:rsid w:val="0009383C"/>
    <w:rsid w:val="00094369"/>
    <w:rsid w:val="000955EC"/>
    <w:rsid w:val="000A0DAF"/>
    <w:rsid w:val="000A3C8F"/>
    <w:rsid w:val="000A6DD0"/>
    <w:rsid w:val="000B0C20"/>
    <w:rsid w:val="000B3890"/>
    <w:rsid w:val="000B629C"/>
    <w:rsid w:val="000C1205"/>
    <w:rsid w:val="000C1A6C"/>
    <w:rsid w:val="000C1BF5"/>
    <w:rsid w:val="000D0F47"/>
    <w:rsid w:val="000D22E3"/>
    <w:rsid w:val="000D2AA8"/>
    <w:rsid w:val="000D5BF6"/>
    <w:rsid w:val="000D6C6F"/>
    <w:rsid w:val="000D73D9"/>
    <w:rsid w:val="000E131D"/>
    <w:rsid w:val="000E13BF"/>
    <w:rsid w:val="000E296B"/>
    <w:rsid w:val="000E2D47"/>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68D1"/>
    <w:rsid w:val="00137709"/>
    <w:rsid w:val="00137FA2"/>
    <w:rsid w:val="00140276"/>
    <w:rsid w:val="00140A31"/>
    <w:rsid w:val="001428A4"/>
    <w:rsid w:val="00153FA9"/>
    <w:rsid w:val="00160023"/>
    <w:rsid w:val="0016050B"/>
    <w:rsid w:val="00162394"/>
    <w:rsid w:val="00162A43"/>
    <w:rsid w:val="00162C4F"/>
    <w:rsid w:val="0016310E"/>
    <w:rsid w:val="00165024"/>
    <w:rsid w:val="001653C0"/>
    <w:rsid w:val="0016754C"/>
    <w:rsid w:val="00172B28"/>
    <w:rsid w:val="00173BA2"/>
    <w:rsid w:val="00174C36"/>
    <w:rsid w:val="00175645"/>
    <w:rsid w:val="00177A01"/>
    <w:rsid w:val="0018240C"/>
    <w:rsid w:val="001834F9"/>
    <w:rsid w:val="001844D2"/>
    <w:rsid w:val="00184D03"/>
    <w:rsid w:val="00185C1F"/>
    <w:rsid w:val="001863C9"/>
    <w:rsid w:val="001866C0"/>
    <w:rsid w:val="00187C9D"/>
    <w:rsid w:val="00195648"/>
    <w:rsid w:val="00196998"/>
    <w:rsid w:val="001969F2"/>
    <w:rsid w:val="00197146"/>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611C"/>
    <w:rsid w:val="001F7D83"/>
    <w:rsid w:val="00200AFA"/>
    <w:rsid w:val="00200B27"/>
    <w:rsid w:val="002020E2"/>
    <w:rsid w:val="002037EB"/>
    <w:rsid w:val="00203F4F"/>
    <w:rsid w:val="00204524"/>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40CE9"/>
    <w:rsid w:val="00246A6E"/>
    <w:rsid w:val="00247156"/>
    <w:rsid w:val="0024746E"/>
    <w:rsid w:val="002474C1"/>
    <w:rsid w:val="00247BAD"/>
    <w:rsid w:val="002548A5"/>
    <w:rsid w:val="00262DB8"/>
    <w:rsid w:val="0026574A"/>
    <w:rsid w:val="00265E71"/>
    <w:rsid w:val="002672AF"/>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B6463"/>
    <w:rsid w:val="002C143D"/>
    <w:rsid w:val="002C3088"/>
    <w:rsid w:val="002D212D"/>
    <w:rsid w:val="002E1E42"/>
    <w:rsid w:val="002E3BD9"/>
    <w:rsid w:val="002E4EB4"/>
    <w:rsid w:val="002F07FB"/>
    <w:rsid w:val="002F151F"/>
    <w:rsid w:val="002F67E3"/>
    <w:rsid w:val="0030074C"/>
    <w:rsid w:val="003007CE"/>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7F9E"/>
    <w:rsid w:val="003418CD"/>
    <w:rsid w:val="0034289F"/>
    <w:rsid w:val="0034418F"/>
    <w:rsid w:val="00344265"/>
    <w:rsid w:val="00347FEB"/>
    <w:rsid w:val="00350527"/>
    <w:rsid w:val="00350FA7"/>
    <w:rsid w:val="00352556"/>
    <w:rsid w:val="00354410"/>
    <w:rsid w:val="003548FA"/>
    <w:rsid w:val="00354CF7"/>
    <w:rsid w:val="003554B9"/>
    <w:rsid w:val="0035755F"/>
    <w:rsid w:val="00364E08"/>
    <w:rsid w:val="00366E77"/>
    <w:rsid w:val="00371E99"/>
    <w:rsid w:val="00372481"/>
    <w:rsid w:val="0037457C"/>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D1679"/>
    <w:rsid w:val="003D1E0D"/>
    <w:rsid w:val="003D28D6"/>
    <w:rsid w:val="003D2AB0"/>
    <w:rsid w:val="003D2C79"/>
    <w:rsid w:val="003D6EFF"/>
    <w:rsid w:val="003E0D0F"/>
    <w:rsid w:val="003E5B09"/>
    <w:rsid w:val="003F122A"/>
    <w:rsid w:val="003F20FA"/>
    <w:rsid w:val="003F408D"/>
    <w:rsid w:val="003F45DB"/>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DC3"/>
    <w:rsid w:val="00442304"/>
    <w:rsid w:val="004441CD"/>
    <w:rsid w:val="00453860"/>
    <w:rsid w:val="00453B73"/>
    <w:rsid w:val="00454934"/>
    <w:rsid w:val="00454E58"/>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67A2"/>
    <w:rsid w:val="004A0894"/>
    <w:rsid w:val="004A1DF2"/>
    <w:rsid w:val="004A34CE"/>
    <w:rsid w:val="004A6F29"/>
    <w:rsid w:val="004B1A53"/>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783F"/>
    <w:rsid w:val="0050172D"/>
    <w:rsid w:val="00502F5E"/>
    <w:rsid w:val="00503740"/>
    <w:rsid w:val="0050504B"/>
    <w:rsid w:val="0050567D"/>
    <w:rsid w:val="00505B21"/>
    <w:rsid w:val="005068C8"/>
    <w:rsid w:val="0050701E"/>
    <w:rsid w:val="00511343"/>
    <w:rsid w:val="00513D9D"/>
    <w:rsid w:val="0052104B"/>
    <w:rsid w:val="00522B45"/>
    <w:rsid w:val="005231DD"/>
    <w:rsid w:val="00524954"/>
    <w:rsid w:val="00526B19"/>
    <w:rsid w:val="00530B10"/>
    <w:rsid w:val="0053133D"/>
    <w:rsid w:val="00532FCF"/>
    <w:rsid w:val="00534A43"/>
    <w:rsid w:val="00541C34"/>
    <w:rsid w:val="005431F1"/>
    <w:rsid w:val="005436C9"/>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80BFF"/>
    <w:rsid w:val="00581643"/>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3557"/>
    <w:rsid w:val="00634B78"/>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70014E"/>
    <w:rsid w:val="007002BB"/>
    <w:rsid w:val="0070121C"/>
    <w:rsid w:val="00705019"/>
    <w:rsid w:val="007052F3"/>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5295"/>
    <w:rsid w:val="00735E00"/>
    <w:rsid w:val="0073624A"/>
    <w:rsid w:val="007420AA"/>
    <w:rsid w:val="007427E4"/>
    <w:rsid w:val="00753C03"/>
    <w:rsid w:val="00755C98"/>
    <w:rsid w:val="00755D52"/>
    <w:rsid w:val="0075782F"/>
    <w:rsid w:val="00757C3B"/>
    <w:rsid w:val="00761DB1"/>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A7218"/>
    <w:rsid w:val="007B2053"/>
    <w:rsid w:val="007B5909"/>
    <w:rsid w:val="007C02BB"/>
    <w:rsid w:val="007C3C0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2DB9"/>
    <w:rsid w:val="007F45C1"/>
    <w:rsid w:val="007F62F1"/>
    <w:rsid w:val="007F7837"/>
    <w:rsid w:val="0080112A"/>
    <w:rsid w:val="00801D7F"/>
    <w:rsid w:val="00802AEB"/>
    <w:rsid w:val="00802DFB"/>
    <w:rsid w:val="00803208"/>
    <w:rsid w:val="00804D59"/>
    <w:rsid w:val="00811368"/>
    <w:rsid w:val="008203AA"/>
    <w:rsid w:val="00820BB9"/>
    <w:rsid w:val="008218BF"/>
    <w:rsid w:val="008221AA"/>
    <w:rsid w:val="008231C2"/>
    <w:rsid w:val="008239E5"/>
    <w:rsid w:val="00824B2A"/>
    <w:rsid w:val="00825F7A"/>
    <w:rsid w:val="00833339"/>
    <w:rsid w:val="00836683"/>
    <w:rsid w:val="00837887"/>
    <w:rsid w:val="00840267"/>
    <w:rsid w:val="00841AF8"/>
    <w:rsid w:val="00841C46"/>
    <w:rsid w:val="00842512"/>
    <w:rsid w:val="008426DE"/>
    <w:rsid w:val="00842C46"/>
    <w:rsid w:val="00842FBB"/>
    <w:rsid w:val="00847962"/>
    <w:rsid w:val="00853AAF"/>
    <w:rsid w:val="0086569B"/>
    <w:rsid w:val="008714BA"/>
    <w:rsid w:val="00872C2F"/>
    <w:rsid w:val="0087582B"/>
    <w:rsid w:val="008760D1"/>
    <w:rsid w:val="00881C1F"/>
    <w:rsid w:val="00882E3C"/>
    <w:rsid w:val="00884C42"/>
    <w:rsid w:val="00886A49"/>
    <w:rsid w:val="00891660"/>
    <w:rsid w:val="008A0B94"/>
    <w:rsid w:val="008A1C62"/>
    <w:rsid w:val="008A35C7"/>
    <w:rsid w:val="008A4A7B"/>
    <w:rsid w:val="008A7B9F"/>
    <w:rsid w:val="008B067A"/>
    <w:rsid w:val="008B07E9"/>
    <w:rsid w:val="008B1AF4"/>
    <w:rsid w:val="008B26AA"/>
    <w:rsid w:val="008B4C97"/>
    <w:rsid w:val="008B4FC7"/>
    <w:rsid w:val="008C1C30"/>
    <w:rsid w:val="008C5C78"/>
    <w:rsid w:val="008C7365"/>
    <w:rsid w:val="008C7EC8"/>
    <w:rsid w:val="008D3110"/>
    <w:rsid w:val="008D4548"/>
    <w:rsid w:val="008E5F39"/>
    <w:rsid w:val="008E5FDE"/>
    <w:rsid w:val="008F19F2"/>
    <w:rsid w:val="008F3B9D"/>
    <w:rsid w:val="008F5761"/>
    <w:rsid w:val="008F7B8B"/>
    <w:rsid w:val="009001D1"/>
    <w:rsid w:val="00900ACB"/>
    <w:rsid w:val="009018C7"/>
    <w:rsid w:val="00903220"/>
    <w:rsid w:val="009045EE"/>
    <w:rsid w:val="00906BA5"/>
    <w:rsid w:val="00910A8F"/>
    <w:rsid w:val="00912EAA"/>
    <w:rsid w:val="00913B53"/>
    <w:rsid w:val="00913E9A"/>
    <w:rsid w:val="0091444E"/>
    <w:rsid w:val="00914915"/>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D6959"/>
    <w:rsid w:val="009D6A42"/>
    <w:rsid w:val="009E3788"/>
    <w:rsid w:val="009E3C72"/>
    <w:rsid w:val="009E53EF"/>
    <w:rsid w:val="009E7829"/>
    <w:rsid w:val="009E7C1F"/>
    <w:rsid w:val="009F0F0B"/>
    <w:rsid w:val="009F12F9"/>
    <w:rsid w:val="009F4A5B"/>
    <w:rsid w:val="009F625B"/>
    <w:rsid w:val="00A00AF9"/>
    <w:rsid w:val="00A015A0"/>
    <w:rsid w:val="00A06E9B"/>
    <w:rsid w:val="00A12355"/>
    <w:rsid w:val="00A1259F"/>
    <w:rsid w:val="00A1774C"/>
    <w:rsid w:val="00A229A6"/>
    <w:rsid w:val="00A23653"/>
    <w:rsid w:val="00A253C4"/>
    <w:rsid w:val="00A27956"/>
    <w:rsid w:val="00A328ED"/>
    <w:rsid w:val="00A32A50"/>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32AD"/>
    <w:rsid w:val="00A65C7F"/>
    <w:rsid w:val="00A71C42"/>
    <w:rsid w:val="00A73CD1"/>
    <w:rsid w:val="00A73D8E"/>
    <w:rsid w:val="00A7422C"/>
    <w:rsid w:val="00A74FEA"/>
    <w:rsid w:val="00A769A9"/>
    <w:rsid w:val="00A80592"/>
    <w:rsid w:val="00A808E2"/>
    <w:rsid w:val="00A80F4A"/>
    <w:rsid w:val="00A812B6"/>
    <w:rsid w:val="00A81927"/>
    <w:rsid w:val="00A823ED"/>
    <w:rsid w:val="00A876E1"/>
    <w:rsid w:val="00A90B55"/>
    <w:rsid w:val="00A91767"/>
    <w:rsid w:val="00A918FD"/>
    <w:rsid w:val="00A94C39"/>
    <w:rsid w:val="00A9546E"/>
    <w:rsid w:val="00AA0205"/>
    <w:rsid w:val="00AA0F0E"/>
    <w:rsid w:val="00AA1DBA"/>
    <w:rsid w:val="00AB0A27"/>
    <w:rsid w:val="00AB4CA2"/>
    <w:rsid w:val="00AB6A0B"/>
    <w:rsid w:val="00AC0789"/>
    <w:rsid w:val="00AC167C"/>
    <w:rsid w:val="00AC55C9"/>
    <w:rsid w:val="00AD3126"/>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F00"/>
    <w:rsid w:val="00B14CFB"/>
    <w:rsid w:val="00B16DCA"/>
    <w:rsid w:val="00B1768D"/>
    <w:rsid w:val="00B20B53"/>
    <w:rsid w:val="00B24173"/>
    <w:rsid w:val="00B25237"/>
    <w:rsid w:val="00B257E1"/>
    <w:rsid w:val="00B26BC3"/>
    <w:rsid w:val="00B31215"/>
    <w:rsid w:val="00B34E74"/>
    <w:rsid w:val="00B36A04"/>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2FE"/>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225F"/>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30FC"/>
    <w:rsid w:val="00C25451"/>
    <w:rsid w:val="00C30101"/>
    <w:rsid w:val="00C31C52"/>
    <w:rsid w:val="00C35775"/>
    <w:rsid w:val="00C42A86"/>
    <w:rsid w:val="00C4431B"/>
    <w:rsid w:val="00C4518C"/>
    <w:rsid w:val="00C457BB"/>
    <w:rsid w:val="00C465E7"/>
    <w:rsid w:val="00C47FA1"/>
    <w:rsid w:val="00C50E82"/>
    <w:rsid w:val="00C53E07"/>
    <w:rsid w:val="00C60BD7"/>
    <w:rsid w:val="00C61FEE"/>
    <w:rsid w:val="00C624DB"/>
    <w:rsid w:val="00C626E4"/>
    <w:rsid w:val="00C6411C"/>
    <w:rsid w:val="00C72BF5"/>
    <w:rsid w:val="00C74A01"/>
    <w:rsid w:val="00C74F71"/>
    <w:rsid w:val="00C7720A"/>
    <w:rsid w:val="00C807B0"/>
    <w:rsid w:val="00C807B8"/>
    <w:rsid w:val="00C81157"/>
    <w:rsid w:val="00C83B05"/>
    <w:rsid w:val="00C84B3D"/>
    <w:rsid w:val="00C84E85"/>
    <w:rsid w:val="00C85F10"/>
    <w:rsid w:val="00C87DDF"/>
    <w:rsid w:val="00C92BD1"/>
    <w:rsid w:val="00C94130"/>
    <w:rsid w:val="00C95834"/>
    <w:rsid w:val="00CA071A"/>
    <w:rsid w:val="00CA1598"/>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D33C5"/>
    <w:rsid w:val="00CD3A98"/>
    <w:rsid w:val="00CD4F52"/>
    <w:rsid w:val="00CE2AD9"/>
    <w:rsid w:val="00CE3C47"/>
    <w:rsid w:val="00CF0180"/>
    <w:rsid w:val="00CF0CAB"/>
    <w:rsid w:val="00CF1FEF"/>
    <w:rsid w:val="00CF2757"/>
    <w:rsid w:val="00CF41D1"/>
    <w:rsid w:val="00CF524D"/>
    <w:rsid w:val="00CF6904"/>
    <w:rsid w:val="00CF72C2"/>
    <w:rsid w:val="00D01A44"/>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1BAF"/>
    <w:rsid w:val="00D730C9"/>
    <w:rsid w:val="00D8184B"/>
    <w:rsid w:val="00D85805"/>
    <w:rsid w:val="00D85C10"/>
    <w:rsid w:val="00D86093"/>
    <w:rsid w:val="00D86EE7"/>
    <w:rsid w:val="00D87101"/>
    <w:rsid w:val="00D91F82"/>
    <w:rsid w:val="00D94FB7"/>
    <w:rsid w:val="00D95C91"/>
    <w:rsid w:val="00D96136"/>
    <w:rsid w:val="00D963F1"/>
    <w:rsid w:val="00D9736F"/>
    <w:rsid w:val="00D978CB"/>
    <w:rsid w:val="00DA18A8"/>
    <w:rsid w:val="00DA1A4E"/>
    <w:rsid w:val="00DA1EB4"/>
    <w:rsid w:val="00DA2EC2"/>
    <w:rsid w:val="00DA61EF"/>
    <w:rsid w:val="00DA7453"/>
    <w:rsid w:val="00DB6DE8"/>
    <w:rsid w:val="00DB7169"/>
    <w:rsid w:val="00DC30E5"/>
    <w:rsid w:val="00DC3B46"/>
    <w:rsid w:val="00DC6FE6"/>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45B6"/>
    <w:rsid w:val="00E24858"/>
    <w:rsid w:val="00E25C24"/>
    <w:rsid w:val="00E268D5"/>
    <w:rsid w:val="00E30D80"/>
    <w:rsid w:val="00E31108"/>
    <w:rsid w:val="00E32254"/>
    <w:rsid w:val="00E325E9"/>
    <w:rsid w:val="00E372B6"/>
    <w:rsid w:val="00E41175"/>
    <w:rsid w:val="00E439B4"/>
    <w:rsid w:val="00E44D7E"/>
    <w:rsid w:val="00E459FA"/>
    <w:rsid w:val="00E4748A"/>
    <w:rsid w:val="00E47DC0"/>
    <w:rsid w:val="00E517FE"/>
    <w:rsid w:val="00E53764"/>
    <w:rsid w:val="00E60CD7"/>
    <w:rsid w:val="00E61030"/>
    <w:rsid w:val="00E61E37"/>
    <w:rsid w:val="00E628BC"/>
    <w:rsid w:val="00E62F9D"/>
    <w:rsid w:val="00E642FD"/>
    <w:rsid w:val="00E64447"/>
    <w:rsid w:val="00E648FD"/>
    <w:rsid w:val="00E65C4C"/>
    <w:rsid w:val="00E6763C"/>
    <w:rsid w:val="00E70ABF"/>
    <w:rsid w:val="00E70D92"/>
    <w:rsid w:val="00E71E5C"/>
    <w:rsid w:val="00E72C30"/>
    <w:rsid w:val="00E738E6"/>
    <w:rsid w:val="00E751B6"/>
    <w:rsid w:val="00E814D7"/>
    <w:rsid w:val="00E82B87"/>
    <w:rsid w:val="00E878B8"/>
    <w:rsid w:val="00E87B6F"/>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5F"/>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5C00"/>
    <w:rsid w:val="00F3031D"/>
    <w:rsid w:val="00F31DED"/>
    <w:rsid w:val="00F31E6C"/>
    <w:rsid w:val="00F32756"/>
    <w:rsid w:val="00F3415E"/>
    <w:rsid w:val="00F34466"/>
    <w:rsid w:val="00F379E4"/>
    <w:rsid w:val="00F413E4"/>
    <w:rsid w:val="00F42707"/>
    <w:rsid w:val="00F436F7"/>
    <w:rsid w:val="00F43E3E"/>
    <w:rsid w:val="00F44C98"/>
    <w:rsid w:val="00F45541"/>
    <w:rsid w:val="00F458F6"/>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2D37"/>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A6AEB"/>
    <w:rsid w:val="00FB0C38"/>
    <w:rsid w:val="00FB1FD3"/>
    <w:rsid w:val="00FB38FC"/>
    <w:rsid w:val="00FC12CB"/>
    <w:rsid w:val="00FC4F6A"/>
    <w:rsid w:val="00FC52B1"/>
    <w:rsid w:val="00FC5826"/>
    <w:rsid w:val="00FC79A8"/>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rocurement.uark.edu/_resources/documents/TGSForm.pdf"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550E-0359-4BEA-B52D-09EB1F76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8082</Words>
  <Characters>46073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Linda J. Hickman</cp:lastModifiedBy>
  <cp:revision>2</cp:revision>
  <cp:lastPrinted>2017-06-21T15:52:00Z</cp:lastPrinted>
  <dcterms:created xsi:type="dcterms:W3CDTF">2017-06-21T15:52:00Z</dcterms:created>
  <dcterms:modified xsi:type="dcterms:W3CDTF">2017-06-21T15:52:00Z</dcterms:modified>
</cp:coreProperties>
</file>