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E4" w:rsidRPr="0081075F" w:rsidRDefault="00D36BE4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81075F">
        <w:rPr>
          <w:rFonts w:ascii="Calibri" w:hAnsi="Calibri" w:cs="Calibri"/>
          <w:b/>
          <w:sz w:val="30"/>
          <w:szCs w:val="30"/>
        </w:rPr>
        <w:t xml:space="preserve">Q&amp;A #1 </w:t>
      </w:r>
    </w:p>
    <w:p w:rsidR="00D36BE4" w:rsidRPr="0081075F" w:rsidRDefault="00D36BE4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81075F">
        <w:rPr>
          <w:rFonts w:ascii="Calibri" w:hAnsi="Calibri" w:cs="Calibri"/>
          <w:b/>
          <w:sz w:val="30"/>
          <w:szCs w:val="30"/>
        </w:rPr>
        <w:t>RFP #R583908</w:t>
      </w:r>
    </w:p>
    <w:p w:rsidR="00D36BE4" w:rsidRPr="0081075F" w:rsidRDefault="00D36BE4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81075F">
        <w:rPr>
          <w:rFonts w:ascii="Calibri" w:hAnsi="Calibri" w:cs="Calibri"/>
          <w:b/>
          <w:sz w:val="30"/>
          <w:szCs w:val="30"/>
        </w:rPr>
        <w:t>EFP Independent Advisory &amp; Oversight Services</w:t>
      </w:r>
    </w:p>
    <w:p w:rsidR="00D36BE4" w:rsidRDefault="00D36BE4" w:rsidP="0042404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36BE4" w:rsidRPr="00D36BE4" w:rsidRDefault="00D36BE4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4E79" w:themeColor="accent1" w:themeShade="80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>Can you provide a few sentences describing the overall goals that your system executives/Board would like to see in the ERP over the next few years?</w:t>
      </w:r>
      <w:r w:rsidR="00424045">
        <w:rPr>
          <w:rFonts w:ascii="Calibri" w:hAnsi="Calibri" w:cs="Calibri"/>
          <w:sz w:val="30"/>
          <w:szCs w:val="30"/>
        </w:rPr>
        <w:t xml:space="preserve">  </w:t>
      </w:r>
    </w:p>
    <w:p w:rsidR="00424045" w:rsidRPr="00424045" w:rsidRDefault="00D36BE4" w:rsidP="00D36BE4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color w:val="1F4E79" w:themeColor="accent1" w:themeShade="80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The Board of Trustees, President of the System, and Chancellors </w:t>
      </w:r>
      <w:proofErr w:type="gramStart"/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>have</w:t>
      </w:r>
      <w:proofErr w:type="gramEnd"/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the goal to move to one ERP for the entire system.  It is envisioned that </w:t>
      </w:r>
      <w:r w:rsidR="007C0AE1">
        <w:rPr>
          <w:rFonts w:ascii="Calibri" w:hAnsi="Calibri" w:cs="Calibri"/>
          <w:color w:val="1F4E79" w:themeColor="accent1" w:themeShade="80"/>
          <w:sz w:val="30"/>
          <w:szCs w:val="30"/>
        </w:rPr>
        <w:t>solution would be</w:t>
      </w:r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c</w:t>
      </w:r>
      <w:r w:rsidR="007C0AE1">
        <w:rPr>
          <w:rFonts w:ascii="Calibri" w:hAnsi="Calibri" w:cs="Calibri"/>
          <w:color w:val="1F4E79" w:themeColor="accent1" w:themeShade="80"/>
          <w:sz w:val="30"/>
          <w:szCs w:val="30"/>
        </w:rPr>
        <w:t>loud based and would</w:t>
      </w:r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</w:t>
      </w:r>
      <w:r w:rsidR="00B07BB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allow each institution to operate as its own </w:t>
      </w:r>
      <w:r w:rsidR="007C0AE1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separate </w:t>
      </w:r>
      <w:r w:rsidR="00B07BB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line of business under the parent organization of the University of Arkansas System.  </w:t>
      </w:r>
      <w:r w:rsidR="00424045" w:rsidRPr="0042404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</w:t>
      </w: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p w:rsidR="00D36BE4" w:rsidRPr="00D36BE4" w:rsidRDefault="00D36BE4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4E79" w:themeColor="accent1" w:themeShade="80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>Is one of your objectives that the end result of this process will be one integrated system procured to satisfy the needs of all five 4-year universities and all five 2-year colleges, and potentially the Other Units also? Are any of these institutions out of scope?</w:t>
      </w:r>
      <w:r w:rsidR="001101EB">
        <w:rPr>
          <w:rFonts w:ascii="Calibri" w:hAnsi="Calibri" w:cs="Calibri"/>
          <w:sz w:val="30"/>
          <w:szCs w:val="30"/>
        </w:rPr>
        <w:t xml:space="preserve">  </w:t>
      </w:r>
    </w:p>
    <w:p w:rsidR="00424045" w:rsidRPr="00B07BB2" w:rsidRDefault="00D36BE4" w:rsidP="00D36BE4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color w:val="1F4E79" w:themeColor="accent1" w:themeShade="80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</w:t>
      </w:r>
      <w:r w:rsidR="001101EB" w:rsidRPr="00B07BB2">
        <w:rPr>
          <w:rFonts w:ascii="Calibri" w:hAnsi="Calibri" w:cs="Calibri"/>
          <w:color w:val="1F4E79" w:themeColor="accent1" w:themeShade="80"/>
          <w:sz w:val="30"/>
          <w:szCs w:val="30"/>
        </w:rPr>
        <w:t>The following are in the scope of this project:</w:t>
      </w:r>
    </w:p>
    <w:p w:rsidR="001101EB" w:rsidRPr="001101EB" w:rsidRDefault="001101EB" w:rsidP="001101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1101EB" w:rsidRPr="00B955A1" w:rsidRDefault="001101EB" w:rsidP="001101EB">
      <w:pPr>
        <w:rPr>
          <w:rFonts w:ascii="Arial" w:hAnsi="Arial" w:cs="Arial"/>
          <w:b/>
          <w:sz w:val="22"/>
          <w:szCs w:val="22"/>
        </w:rPr>
      </w:pPr>
      <w:r w:rsidRPr="00B955A1">
        <w:rPr>
          <w:rFonts w:ascii="Arial" w:hAnsi="Arial" w:cs="Arial"/>
          <w:b/>
          <w:sz w:val="22"/>
          <w:szCs w:val="22"/>
        </w:rPr>
        <w:t>Universities:</w:t>
      </w:r>
    </w:p>
    <w:p w:rsidR="001101EB" w:rsidRDefault="001101EB" w:rsidP="001101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Arkansas, Fayetteville</w:t>
      </w:r>
    </w:p>
    <w:p w:rsidR="001101EB" w:rsidRPr="00A55A37" w:rsidRDefault="001101EB" w:rsidP="001101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at Little Rock</w:t>
      </w:r>
    </w:p>
    <w:p w:rsidR="001101EB" w:rsidRPr="00A55A37" w:rsidRDefault="001101EB" w:rsidP="001101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at Monticello</w:t>
      </w:r>
    </w:p>
    <w:p w:rsidR="001101EB" w:rsidRPr="00A55A37" w:rsidRDefault="001101EB" w:rsidP="001101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at Pine Bluff</w:t>
      </w:r>
    </w:p>
    <w:p w:rsidR="001101EB" w:rsidRDefault="001101EB" w:rsidP="001101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at Fort Smith</w:t>
      </w:r>
    </w:p>
    <w:p w:rsidR="001101EB" w:rsidRDefault="001101EB" w:rsidP="001101EB">
      <w:pPr>
        <w:pStyle w:val="ListParagraph"/>
        <w:rPr>
          <w:rFonts w:ascii="Arial" w:hAnsi="Arial" w:cs="Arial"/>
        </w:rPr>
      </w:pPr>
    </w:p>
    <w:p w:rsidR="001101EB" w:rsidRPr="00B955A1" w:rsidRDefault="001101EB" w:rsidP="001101EB">
      <w:pPr>
        <w:rPr>
          <w:rFonts w:ascii="Arial" w:hAnsi="Arial" w:cs="Arial"/>
          <w:sz w:val="22"/>
          <w:szCs w:val="22"/>
        </w:rPr>
      </w:pPr>
    </w:p>
    <w:p w:rsidR="001101EB" w:rsidRPr="00B955A1" w:rsidRDefault="001101EB" w:rsidP="001101EB">
      <w:pPr>
        <w:rPr>
          <w:rFonts w:ascii="Arial" w:hAnsi="Arial" w:cs="Arial"/>
          <w:b/>
          <w:sz w:val="22"/>
          <w:szCs w:val="22"/>
        </w:rPr>
      </w:pPr>
      <w:r w:rsidRPr="00B955A1">
        <w:rPr>
          <w:rFonts w:ascii="Arial" w:hAnsi="Arial" w:cs="Arial"/>
          <w:sz w:val="22"/>
          <w:szCs w:val="22"/>
        </w:rPr>
        <w:t xml:space="preserve"> </w:t>
      </w:r>
      <w:r w:rsidRPr="00B955A1">
        <w:rPr>
          <w:rFonts w:ascii="Arial" w:hAnsi="Arial" w:cs="Arial"/>
          <w:b/>
          <w:sz w:val="22"/>
          <w:szCs w:val="22"/>
        </w:rPr>
        <w:t>Two Year Colleges:</w:t>
      </w:r>
    </w:p>
    <w:p w:rsidR="001101EB" w:rsidRPr="00A55A37" w:rsidRDefault="001101EB" w:rsidP="001101E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Phillips Community College of the University of Arkansas</w:t>
      </w:r>
    </w:p>
    <w:p w:rsidR="001101EB" w:rsidRPr="00A55A37" w:rsidRDefault="001101EB" w:rsidP="001101E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Community College at Hope</w:t>
      </w:r>
    </w:p>
    <w:p w:rsidR="001101EB" w:rsidRPr="00A55A37" w:rsidRDefault="001101EB" w:rsidP="001101E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Community College at Batesville</w:t>
      </w:r>
    </w:p>
    <w:p w:rsidR="001101EB" w:rsidRPr="00A55A37" w:rsidRDefault="001101EB" w:rsidP="001101E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55A37">
        <w:rPr>
          <w:rFonts w:ascii="Arial" w:hAnsi="Arial" w:cs="Arial"/>
        </w:rPr>
        <w:t>University of Arkansas Community College at Morrilton</w:t>
      </w:r>
    </w:p>
    <w:p w:rsidR="001101EB" w:rsidRDefault="001101EB" w:rsidP="001101E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A55A37">
        <w:rPr>
          <w:rFonts w:ascii="Arial" w:hAnsi="Arial" w:cs="Arial"/>
        </w:rPr>
        <w:t>Cossatot</w:t>
      </w:r>
      <w:proofErr w:type="spellEnd"/>
      <w:r w:rsidRPr="00A55A37">
        <w:rPr>
          <w:rFonts w:ascii="Arial" w:hAnsi="Arial" w:cs="Arial"/>
        </w:rPr>
        <w:t xml:space="preserve"> Community College of the University of Arkansas</w:t>
      </w:r>
    </w:p>
    <w:p w:rsidR="001101EB" w:rsidRPr="005B49E4" w:rsidRDefault="001101EB" w:rsidP="001101EB">
      <w:pPr>
        <w:rPr>
          <w:rFonts w:ascii="Arial" w:hAnsi="Arial" w:cs="Arial"/>
          <w:b/>
        </w:rPr>
      </w:pPr>
      <w:r w:rsidRPr="005B49E4">
        <w:rPr>
          <w:rFonts w:ascii="Arial" w:hAnsi="Arial" w:cs="Arial"/>
          <w:b/>
        </w:rPr>
        <w:t>Other Units:</w:t>
      </w:r>
    </w:p>
    <w:p w:rsidR="001101EB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Arkansas Division of Agriculture </w:t>
      </w:r>
    </w:p>
    <w:p w:rsidR="001101EB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Arkansas Archeological Survey</w:t>
      </w:r>
    </w:p>
    <w:p w:rsidR="001101EB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Criminal Justice Institute</w:t>
      </w:r>
    </w:p>
    <w:p w:rsidR="001101EB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Arkansas School for Mathematics, Sciences, and the Arts</w:t>
      </w:r>
    </w:p>
    <w:p w:rsidR="001101EB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University of Arkansas Clinton School of Public Service</w:t>
      </w:r>
    </w:p>
    <w:p w:rsidR="0075631E" w:rsidRDefault="001101EB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University of Arkansas System</w:t>
      </w:r>
    </w:p>
    <w:p w:rsidR="001101EB" w:rsidRPr="00205833" w:rsidRDefault="0075631E" w:rsidP="001101E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UA System</w:t>
      </w:r>
      <w:r w:rsidR="001101EB">
        <w:rPr>
          <w:rFonts w:ascii="Arial" w:hAnsi="Arial" w:cs="Arial"/>
        </w:rPr>
        <w:t xml:space="preserve"> </w:t>
      </w:r>
      <w:proofErr w:type="spellStart"/>
      <w:r w:rsidR="001101EB">
        <w:rPr>
          <w:rFonts w:ascii="Arial" w:hAnsi="Arial" w:cs="Arial"/>
        </w:rPr>
        <w:t>eVersity</w:t>
      </w:r>
      <w:proofErr w:type="spellEnd"/>
    </w:p>
    <w:p w:rsidR="001101EB" w:rsidRPr="001101EB" w:rsidRDefault="001101EB" w:rsidP="001101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36BE4" w:rsidRDefault="00D36BE4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>Does the UA System wish to process business using ONE set of consolidated business processes or is each institution going to have its own set of business processes and requirements?</w:t>
      </w:r>
      <w:r w:rsidR="001101EB">
        <w:rPr>
          <w:rFonts w:ascii="Calibri" w:hAnsi="Calibri" w:cs="Calibri"/>
          <w:sz w:val="30"/>
          <w:szCs w:val="30"/>
        </w:rPr>
        <w:t xml:space="preserve">  </w:t>
      </w:r>
    </w:p>
    <w:p w:rsidR="00424045" w:rsidRPr="00424045" w:rsidRDefault="00D36BE4" w:rsidP="00D36BE4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</w:t>
      </w:r>
      <w:r w:rsidR="001101EB" w:rsidRPr="002E6382">
        <w:rPr>
          <w:rFonts w:ascii="Calibri" w:hAnsi="Calibri" w:cs="Calibri"/>
          <w:color w:val="1F4E79" w:themeColor="accent1" w:themeShade="80"/>
          <w:sz w:val="30"/>
          <w:szCs w:val="30"/>
        </w:rPr>
        <w:t>The expectation is that the selection consultant hired as part of this RFP would be able to gu</w:t>
      </w:r>
      <w:r w:rsidR="002E6382" w:rsidRP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ide </w:t>
      </w:r>
      <w:r w:rsidR="001101EB" w:rsidRP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the </w:t>
      </w:r>
      <w:r w:rsidR="002E6382" w:rsidRP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UA System on how to </w:t>
      </w:r>
      <w:r w:rsidR="002B3C21">
        <w:rPr>
          <w:rFonts w:ascii="Calibri" w:hAnsi="Calibri" w:cs="Calibri"/>
          <w:color w:val="1F4E79" w:themeColor="accent1" w:themeShade="80"/>
          <w:sz w:val="30"/>
          <w:szCs w:val="30"/>
        </w:rPr>
        <w:t>best approach</w:t>
      </w:r>
      <w:r w:rsidR="001101EB" w:rsidRP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business processes.  </w:t>
      </w:r>
      <w:r w:rsid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It would </w:t>
      </w:r>
      <w:r w:rsidR="00A56B2A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also </w:t>
      </w:r>
      <w:r w:rsidR="002E638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be expected that each </w:t>
      </w:r>
      <w:r w:rsidR="009E4FFD">
        <w:rPr>
          <w:rFonts w:ascii="Calibri" w:hAnsi="Calibri" w:cs="Calibri"/>
          <w:color w:val="1F4E79" w:themeColor="accent1" w:themeShade="80"/>
          <w:sz w:val="30"/>
          <w:szCs w:val="30"/>
        </w:rPr>
        <w:t>institution</w:t>
      </w:r>
      <w:r w:rsidR="000F40D9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would have some </w:t>
      </w:r>
      <w:r w:rsidR="009E4FFD">
        <w:rPr>
          <w:rFonts w:ascii="Calibri" w:hAnsi="Calibri" w:cs="Calibri"/>
          <w:color w:val="1F4E79" w:themeColor="accent1" w:themeShade="80"/>
          <w:sz w:val="30"/>
          <w:szCs w:val="30"/>
        </w:rPr>
        <w:t>flexibility</w:t>
      </w:r>
      <w:r w:rsidR="000F40D9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to meet their unique mission and </w:t>
      </w:r>
      <w:r w:rsidR="009E4FFD">
        <w:rPr>
          <w:rFonts w:ascii="Calibri" w:hAnsi="Calibri" w:cs="Calibri"/>
          <w:color w:val="1F4E79" w:themeColor="accent1" w:themeShade="80"/>
          <w:sz w:val="30"/>
          <w:szCs w:val="30"/>
        </w:rPr>
        <w:t>goals</w:t>
      </w:r>
      <w:r w:rsidR="002B3C21">
        <w:rPr>
          <w:rFonts w:ascii="Calibri" w:hAnsi="Calibri" w:cs="Calibri"/>
          <w:color w:val="1F4E79" w:themeColor="accent1" w:themeShade="80"/>
          <w:sz w:val="30"/>
          <w:szCs w:val="30"/>
        </w:rPr>
        <w:t>. The default approach to this</w:t>
      </w:r>
      <w:r w:rsidR="006053D8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entire</w:t>
      </w:r>
      <w:r w:rsidR="002B3C21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project wil</w:t>
      </w:r>
      <w:r w:rsidR="006053D8">
        <w:rPr>
          <w:rFonts w:ascii="Calibri" w:hAnsi="Calibri" w:cs="Calibri"/>
          <w:color w:val="1F4E79" w:themeColor="accent1" w:themeShade="80"/>
          <w:sz w:val="30"/>
          <w:szCs w:val="30"/>
        </w:rPr>
        <w:t>l be to implement</w:t>
      </w:r>
      <w:r w:rsidR="005522EC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the system using best practices</w:t>
      </w:r>
      <w:r w:rsidR="002B3C21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.  </w:t>
      </w: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p w:rsidR="00D36BE4" w:rsidRDefault="00D36BE4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>Is the successful vendor for this RFP expected to visit all ten 4-year and 2-year institutions and the other institutions to gather requirements individually or is a cross-institution working team being developed which will provide input to the successful vendor?</w:t>
      </w:r>
      <w:r w:rsidR="00B07BB2">
        <w:rPr>
          <w:rFonts w:ascii="Calibri" w:hAnsi="Calibri" w:cs="Calibri"/>
          <w:sz w:val="30"/>
          <w:szCs w:val="30"/>
        </w:rPr>
        <w:t xml:space="preserve">  </w:t>
      </w:r>
    </w:p>
    <w:p w:rsidR="00424045" w:rsidRPr="00424045" w:rsidRDefault="00D36BE4" w:rsidP="00D36BE4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</w:t>
      </w:r>
      <w:r w:rsidR="00B07BB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The </w:t>
      </w:r>
      <w:r w:rsidR="006053D8">
        <w:rPr>
          <w:rFonts w:ascii="Calibri" w:hAnsi="Calibri" w:cs="Calibri"/>
          <w:color w:val="1F4E79" w:themeColor="accent1" w:themeShade="80"/>
          <w:sz w:val="30"/>
          <w:szCs w:val="30"/>
        </w:rPr>
        <w:t>method</w:t>
      </w:r>
      <w:r w:rsidR="00B07BB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for gathering requirements should be proposed in the RFP.</w:t>
      </w:r>
      <w:r w:rsidR="000F6B75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 It is expected that the successful vendor would be experienced in</w:t>
      </w:r>
      <w:r w:rsidR="006053D8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projects of this scope </w:t>
      </w:r>
      <w:r w:rsidR="007C4492">
        <w:rPr>
          <w:rFonts w:ascii="Calibri" w:hAnsi="Calibri" w:cs="Calibri"/>
          <w:color w:val="1F4E79" w:themeColor="accent1" w:themeShade="80"/>
          <w:sz w:val="30"/>
          <w:szCs w:val="30"/>
        </w:rPr>
        <w:t>and would recommend a method that</w:t>
      </w:r>
      <w:r w:rsidR="006053D8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ensures success.  </w:t>
      </w:r>
    </w:p>
    <w:p w:rsidR="00424045" w:rsidRPr="00424045" w:rsidRDefault="00424045" w:rsidP="0042404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p w:rsidR="00424045" w:rsidRDefault="008F0609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 xml:space="preserve">Can we get a list of the major ERP modules (SIS, Finance, </w:t>
      </w:r>
      <w:proofErr w:type="gramStart"/>
      <w:r w:rsidR="00424045" w:rsidRPr="00424045">
        <w:rPr>
          <w:rFonts w:ascii="Calibri" w:hAnsi="Calibri" w:cs="Calibri"/>
          <w:sz w:val="30"/>
          <w:szCs w:val="30"/>
        </w:rPr>
        <w:t>HR</w:t>
      </w:r>
      <w:proofErr w:type="gramEnd"/>
      <w:r w:rsidR="00424045" w:rsidRPr="00424045">
        <w:rPr>
          <w:rFonts w:ascii="Calibri" w:hAnsi="Calibri" w:cs="Calibri"/>
          <w:sz w:val="30"/>
          <w:szCs w:val="30"/>
        </w:rPr>
        <w:t>/Payroll) installed at each in-scope campus?</w:t>
      </w:r>
      <w:r w:rsidR="007C0AE1">
        <w:rPr>
          <w:rFonts w:ascii="Calibri" w:hAnsi="Calibri" w:cs="Calibri"/>
          <w:sz w:val="30"/>
          <w:szCs w:val="30"/>
        </w:rPr>
        <w:t xml:space="preserve"> </w:t>
      </w:r>
    </w:p>
    <w:p w:rsidR="008F0609" w:rsidRDefault="008F0609" w:rsidP="008F0609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>:</w:t>
      </w:r>
    </w:p>
    <w:tbl>
      <w:tblPr>
        <w:tblW w:w="11600" w:type="dxa"/>
        <w:tblLook w:val="04A0" w:firstRow="1" w:lastRow="0" w:firstColumn="1" w:lastColumn="0" w:noHBand="0" w:noVBand="1"/>
      </w:tblPr>
      <w:tblGrid>
        <w:gridCol w:w="6880"/>
        <w:gridCol w:w="4720"/>
      </w:tblGrid>
      <w:tr w:rsidR="00301D70" w:rsidRPr="00301D70" w:rsidTr="00301D70">
        <w:trPr>
          <w:trHeight w:val="3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b/>
                <w:bCs/>
                <w:color w:val="000000"/>
              </w:rPr>
              <w:t>System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Arkansas, Fayetteville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Basis (home grown) and 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Peoplesoft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for student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 Division of Agriculture - Research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Arkansas 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Archelogical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Survey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 Clinton School of Public Service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Arkansas, Little Rock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Banner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Arkansas, Monticello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Oracle 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Peoplesoft</w:t>
            </w:r>
            <w:proofErr w:type="spellEnd"/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Arkansas, Pine Bluff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Colleague (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Unidata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Arkansas, Fort Smith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Banner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Phillips Community College of the University of Arkansas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Collegue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(SQL)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 Community College at Hope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POISE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70" w:rsidRPr="00301D70" w:rsidRDefault="00301D70" w:rsidP="00301D70">
            <w:pPr>
              <w:rPr>
                <w:rFonts w:ascii="Arial" w:eastAsia="Times New Roman" w:hAnsi="Arial" w:cs="Arial"/>
                <w:color w:val="000000"/>
              </w:rPr>
            </w:pPr>
            <w:r w:rsidRPr="00301D70">
              <w:rPr>
                <w:rFonts w:ascii="Arial" w:eastAsia="Symbol" w:hAnsi="Arial" w:cs="Symbol"/>
                <w:color w:val="000000"/>
              </w:rPr>
              <w:t>University of Arkansas Community College at Batesville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Colleague (SQL)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 Community College at Morrilton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POISE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Cossatot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Community College of the University of Arkansas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POISE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7563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>University of Arkansas Division of Agriculture - Cooperative Exten</w:t>
            </w:r>
            <w:r w:rsidR="0075631E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301D70">
              <w:rPr>
                <w:rFonts w:ascii="Calibri" w:eastAsia="Times New Roman" w:hAnsi="Calibri" w:cs="Times New Roman"/>
                <w:color w:val="000000"/>
              </w:rPr>
              <w:t>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Banner</w:t>
            </w:r>
          </w:p>
        </w:tc>
      </w:tr>
      <w:tr w:rsidR="00301D70" w:rsidRPr="00301D70" w:rsidTr="00301D70">
        <w:trPr>
          <w:trHeight w:val="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University of Arkansas System - </w:t>
            </w: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eVersity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70" w:rsidRPr="00301D70" w:rsidRDefault="00301D70" w:rsidP="00301D7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1D70">
              <w:rPr>
                <w:rFonts w:ascii="Calibri" w:eastAsia="Times New Roman" w:hAnsi="Calibri" w:cs="Times New Roman"/>
                <w:color w:val="000000"/>
              </w:rPr>
              <w:t>Ellucian</w:t>
            </w:r>
            <w:proofErr w:type="spellEnd"/>
            <w:r w:rsidRPr="00301D70">
              <w:rPr>
                <w:rFonts w:ascii="Calibri" w:eastAsia="Times New Roman" w:hAnsi="Calibri" w:cs="Times New Roman"/>
                <w:color w:val="000000"/>
              </w:rPr>
              <w:t xml:space="preserve"> Banner</w:t>
            </w:r>
          </w:p>
        </w:tc>
      </w:tr>
    </w:tbl>
    <w:p w:rsidR="00301D70" w:rsidRPr="00301D70" w:rsidRDefault="00301D70" w:rsidP="00301D7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p w:rsidR="008F0609" w:rsidRDefault="008F0609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424045">
        <w:rPr>
          <w:rFonts w:ascii="Calibri" w:hAnsi="Calibri" w:cs="Calibri"/>
          <w:sz w:val="30"/>
          <w:szCs w:val="30"/>
        </w:rPr>
        <w:t>Can we also get organizational charts of the IT support teams on each campus where they are supporting an ERP environment?</w:t>
      </w:r>
      <w:r w:rsidR="000F6B75">
        <w:rPr>
          <w:rFonts w:ascii="Calibri" w:hAnsi="Calibri" w:cs="Calibri"/>
          <w:sz w:val="30"/>
          <w:szCs w:val="30"/>
        </w:rPr>
        <w:t xml:space="preserve"> </w:t>
      </w:r>
    </w:p>
    <w:p w:rsidR="00424045" w:rsidRPr="00424045" w:rsidRDefault="008F0609" w:rsidP="008F0609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Current IT Org </w:t>
      </w:r>
      <w:r w:rsidR="002E4415">
        <w:rPr>
          <w:rFonts w:ascii="Calibri" w:hAnsi="Calibri" w:cs="Calibri"/>
          <w:sz w:val="30"/>
          <w:szCs w:val="30"/>
        </w:rPr>
        <w:t>chart</w:t>
      </w:r>
      <w:r>
        <w:rPr>
          <w:rFonts w:ascii="Calibri" w:hAnsi="Calibri" w:cs="Calibri"/>
          <w:sz w:val="30"/>
          <w:szCs w:val="30"/>
        </w:rPr>
        <w:t xml:space="preserve">s for each campus/entity are not available at this time. </w:t>
      </w:r>
      <w:r w:rsidR="000F6B75">
        <w:rPr>
          <w:rFonts w:ascii="Calibri" w:hAnsi="Calibri" w:cs="Calibri"/>
          <w:sz w:val="30"/>
          <w:szCs w:val="30"/>
        </w:rPr>
        <w:t xml:space="preserve"> </w:t>
      </w:r>
    </w:p>
    <w:p w:rsidR="00424045" w:rsidRPr="00424045" w:rsidRDefault="00424045" w:rsidP="0042404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p w:rsidR="008F0609" w:rsidRDefault="008F0609" w:rsidP="008F06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424045" w:rsidRPr="006053D8">
        <w:rPr>
          <w:rFonts w:ascii="Calibri" w:hAnsi="Calibri" w:cs="Calibri"/>
          <w:sz w:val="30"/>
          <w:szCs w:val="30"/>
        </w:rPr>
        <w:t>Can surveys be used to gather requirements from each in-scope institution?</w:t>
      </w:r>
      <w:r w:rsidR="00B07BB2" w:rsidRPr="006053D8">
        <w:rPr>
          <w:rFonts w:ascii="Calibri" w:hAnsi="Calibri" w:cs="Calibri"/>
          <w:sz w:val="30"/>
          <w:szCs w:val="30"/>
        </w:rPr>
        <w:t xml:space="preserve">  </w:t>
      </w:r>
    </w:p>
    <w:p w:rsidR="004F701E" w:rsidRPr="00424045" w:rsidRDefault="008F0609" w:rsidP="008F0609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 xml:space="preserve">: </w:t>
      </w:r>
      <w:r w:rsidR="004F701E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The method for gathering requirements should be proposed in the RFP.  It is expected that the successful vendor would be experienced in projects of this scope </w:t>
      </w:r>
      <w:r w:rsidR="007C4492">
        <w:rPr>
          <w:rFonts w:ascii="Calibri" w:hAnsi="Calibri" w:cs="Calibri"/>
          <w:color w:val="1F4E79" w:themeColor="accent1" w:themeShade="80"/>
          <w:sz w:val="30"/>
          <w:szCs w:val="30"/>
        </w:rPr>
        <w:t>and would recommend a method that</w:t>
      </w:r>
      <w:r w:rsidR="004F701E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ensures success.  </w:t>
      </w:r>
    </w:p>
    <w:p w:rsidR="00795910" w:rsidRDefault="00795910" w:rsidP="004F701E">
      <w:pPr>
        <w:widowControl w:val="0"/>
        <w:autoSpaceDE w:val="0"/>
        <w:autoSpaceDN w:val="0"/>
        <w:adjustRightInd w:val="0"/>
      </w:pPr>
    </w:p>
    <w:p w:rsidR="00971F56" w:rsidRDefault="00971F56" w:rsidP="004F701E">
      <w:pPr>
        <w:widowControl w:val="0"/>
        <w:autoSpaceDE w:val="0"/>
        <w:autoSpaceDN w:val="0"/>
        <w:adjustRightInd w:val="0"/>
      </w:pPr>
    </w:p>
    <w:p w:rsidR="00971F56" w:rsidRDefault="00971F56" w:rsidP="004F701E">
      <w:pPr>
        <w:widowControl w:val="0"/>
        <w:autoSpaceDE w:val="0"/>
        <w:autoSpaceDN w:val="0"/>
        <w:adjustRightInd w:val="0"/>
      </w:pPr>
    </w:p>
    <w:p w:rsidR="00971F56" w:rsidRDefault="00971F56" w:rsidP="004F701E">
      <w:pPr>
        <w:widowControl w:val="0"/>
        <w:autoSpaceDE w:val="0"/>
        <w:autoSpaceDN w:val="0"/>
        <w:adjustRightInd w:val="0"/>
      </w:pPr>
    </w:p>
    <w:p w:rsidR="00971F56" w:rsidRDefault="00971F56" w:rsidP="004F701E">
      <w:pPr>
        <w:widowControl w:val="0"/>
        <w:autoSpaceDE w:val="0"/>
        <w:autoSpaceDN w:val="0"/>
        <w:adjustRightInd w:val="0"/>
      </w:pPr>
    </w:p>
    <w:sectPr w:rsidR="00971F56" w:rsidSect="00F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61"/>
    <w:multiLevelType w:val="hybridMultilevel"/>
    <w:tmpl w:val="88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482F"/>
    <w:multiLevelType w:val="hybridMultilevel"/>
    <w:tmpl w:val="534CDEF6"/>
    <w:lvl w:ilvl="0" w:tplc="884EBF3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11AE5"/>
    <w:multiLevelType w:val="hybridMultilevel"/>
    <w:tmpl w:val="11D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6A37"/>
    <w:multiLevelType w:val="hybridMultilevel"/>
    <w:tmpl w:val="0BD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045"/>
    <w:rsid w:val="000F40D9"/>
    <w:rsid w:val="000F6B75"/>
    <w:rsid w:val="001101EB"/>
    <w:rsid w:val="001A0DA8"/>
    <w:rsid w:val="002B3C21"/>
    <w:rsid w:val="002E4415"/>
    <w:rsid w:val="002E6382"/>
    <w:rsid w:val="00301D70"/>
    <w:rsid w:val="00424045"/>
    <w:rsid w:val="004F701E"/>
    <w:rsid w:val="00530276"/>
    <w:rsid w:val="005522EC"/>
    <w:rsid w:val="006053D8"/>
    <w:rsid w:val="006643AD"/>
    <w:rsid w:val="0075631E"/>
    <w:rsid w:val="00795910"/>
    <w:rsid w:val="007C0AE1"/>
    <w:rsid w:val="007C4492"/>
    <w:rsid w:val="007F20DD"/>
    <w:rsid w:val="0081075F"/>
    <w:rsid w:val="008F0609"/>
    <w:rsid w:val="00971F56"/>
    <w:rsid w:val="009E4FFD"/>
    <w:rsid w:val="00A12590"/>
    <w:rsid w:val="00A56B2A"/>
    <w:rsid w:val="00B07BB2"/>
    <w:rsid w:val="00C070FA"/>
    <w:rsid w:val="00D36BE4"/>
    <w:rsid w:val="00DD3159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F. Fulkerson</dc:creator>
  <cp:lastModifiedBy>Ellen Ferguson</cp:lastModifiedBy>
  <cp:revision>5</cp:revision>
  <dcterms:created xsi:type="dcterms:W3CDTF">2015-11-11T20:27:00Z</dcterms:created>
  <dcterms:modified xsi:type="dcterms:W3CDTF">2015-11-12T19:53:00Z</dcterms:modified>
</cp:coreProperties>
</file>